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D9C9F">
      <w:pPr>
        <w:widowControl/>
        <w:adjustRightInd w:val="0"/>
        <w:snapToGrid w:val="0"/>
        <w:spacing w:line="360" w:lineRule="auto"/>
        <w:jc w:val="left"/>
        <w:rPr>
          <w:rFonts w:ascii="宋体" w:hAnsi="宋体" w:eastAsia="宋体"/>
          <w:sz w:val="28"/>
          <w:szCs w:val="28"/>
        </w:rPr>
      </w:pPr>
    </w:p>
    <w:p w14:paraId="4FFAA150">
      <w:pPr>
        <w:widowControl/>
        <w:adjustRightInd w:val="0"/>
        <w:snapToGrid w:val="0"/>
        <w:spacing w:line="360" w:lineRule="auto"/>
        <w:jc w:val="left"/>
        <w:rPr>
          <w:rFonts w:ascii="宋体" w:hAnsi="宋体" w:eastAsia="宋体"/>
          <w:sz w:val="44"/>
          <w:szCs w:val="44"/>
        </w:rPr>
      </w:pPr>
    </w:p>
    <w:p w14:paraId="487295E7">
      <w:pPr>
        <w:widowControl/>
        <w:adjustRightInd w:val="0"/>
        <w:snapToGrid w:val="0"/>
        <w:ind w:firstLine="560"/>
        <w:jc w:val="center"/>
        <w:rPr>
          <w:rFonts w:ascii="宋体" w:hAnsi="宋体" w:eastAsia="宋体"/>
          <w:color w:val="000000"/>
          <w:sz w:val="28"/>
        </w:rPr>
      </w:pPr>
    </w:p>
    <w:p w14:paraId="1DAAF1FC">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lang w:val="en-US" w:eastAsia="zh-CN"/>
        </w:rPr>
        <w:t>广州市朗坤环境科技有限公司</w:t>
      </w:r>
    </w:p>
    <w:p w14:paraId="6F7D804D">
      <w:pPr>
        <w:jc w:val="center"/>
        <w:rPr>
          <w:rFonts w:hint="eastAsia" w:ascii="宋体" w:hAnsi="宋体" w:eastAsia="宋体"/>
          <w:sz w:val="44"/>
          <w:szCs w:val="44"/>
          <w:lang w:eastAsia="zh-CN"/>
        </w:rPr>
      </w:pPr>
      <w:r>
        <w:rPr>
          <w:rFonts w:hint="eastAsia" w:ascii="宋体" w:hAnsi="宋体" w:eastAsia="宋体"/>
          <w:sz w:val="44"/>
          <w:szCs w:val="44"/>
        </w:rPr>
        <w:t>生物柴油</w:t>
      </w:r>
      <w:r>
        <w:rPr>
          <w:rFonts w:hint="eastAsia" w:ascii="宋体" w:hAnsi="宋体" w:eastAsia="宋体"/>
          <w:sz w:val="44"/>
          <w:szCs w:val="44"/>
          <w:lang w:val="en-US" w:eastAsia="zh-CN"/>
        </w:rPr>
        <w:t>项目</w:t>
      </w:r>
    </w:p>
    <w:p w14:paraId="290813BB">
      <w:pPr>
        <w:jc w:val="center"/>
        <w:rPr>
          <w:rFonts w:ascii="宋体" w:hAnsi="宋体" w:eastAsia="宋体" w:cs="黑体"/>
          <w:kern w:val="18"/>
          <w:sz w:val="44"/>
          <w:szCs w:val="44"/>
        </w:rPr>
      </w:pPr>
    </w:p>
    <w:p w14:paraId="3BA031A8">
      <w:pPr>
        <w:jc w:val="center"/>
        <w:rPr>
          <w:rFonts w:ascii="宋体" w:hAnsi="宋体" w:eastAsia="宋体" w:cs="黑体"/>
          <w:sz w:val="44"/>
          <w:szCs w:val="44"/>
        </w:rPr>
      </w:pPr>
    </w:p>
    <w:p w14:paraId="10220A62">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甲醇</w:t>
      </w:r>
      <w:r>
        <w:rPr>
          <w:rFonts w:ascii="宋体" w:hAnsi="宋体" w:eastAsia="宋体"/>
          <w:sz w:val="44"/>
          <w:szCs w:val="44"/>
        </w:rPr>
        <w:t>框架</w:t>
      </w:r>
      <w:r>
        <w:rPr>
          <w:rFonts w:hint="eastAsia" w:ascii="宋体" w:hAnsi="宋体" w:eastAsia="宋体"/>
          <w:sz w:val="44"/>
          <w:szCs w:val="44"/>
        </w:rPr>
        <w:t>合同</w:t>
      </w:r>
      <w:r>
        <w:rPr>
          <w:rFonts w:ascii="宋体" w:hAnsi="宋体" w:eastAsia="宋体"/>
          <w:sz w:val="44"/>
          <w:szCs w:val="44"/>
        </w:rPr>
        <w:t>供应商</w:t>
      </w:r>
    </w:p>
    <w:p w14:paraId="1827E9F0">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7458263D">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ITB-LK-ZB-2026JC</w:t>
      </w:r>
      <w:r>
        <w:rPr>
          <w:rFonts w:hint="eastAsia" w:ascii="宋体" w:hAnsi="宋体" w:eastAsia="宋体"/>
          <w:sz w:val="30"/>
          <w:szCs w:val="30"/>
        </w:rPr>
        <w:t>）</w:t>
      </w:r>
    </w:p>
    <w:p w14:paraId="23DB370D">
      <w:pPr>
        <w:widowControl/>
        <w:tabs>
          <w:tab w:val="left" w:pos="6840"/>
        </w:tabs>
        <w:adjustRightInd w:val="0"/>
        <w:snapToGrid w:val="0"/>
        <w:spacing w:line="360" w:lineRule="auto"/>
        <w:jc w:val="center"/>
        <w:rPr>
          <w:rFonts w:ascii="宋体" w:hAnsi="宋体" w:eastAsia="宋体"/>
          <w:sz w:val="28"/>
          <w:szCs w:val="28"/>
        </w:rPr>
      </w:pPr>
    </w:p>
    <w:p w14:paraId="6EE187CD">
      <w:pPr>
        <w:widowControl/>
        <w:tabs>
          <w:tab w:val="left" w:pos="6840"/>
        </w:tabs>
        <w:adjustRightInd w:val="0"/>
        <w:snapToGrid w:val="0"/>
        <w:spacing w:line="360" w:lineRule="auto"/>
        <w:jc w:val="center"/>
        <w:rPr>
          <w:rFonts w:ascii="宋体" w:hAnsi="宋体" w:eastAsia="宋体"/>
          <w:sz w:val="28"/>
          <w:szCs w:val="28"/>
        </w:rPr>
      </w:pPr>
    </w:p>
    <w:p w14:paraId="1B72EEDF">
      <w:pPr>
        <w:widowControl/>
        <w:tabs>
          <w:tab w:val="left" w:pos="6840"/>
        </w:tabs>
        <w:adjustRightInd w:val="0"/>
        <w:snapToGrid w:val="0"/>
        <w:spacing w:line="360" w:lineRule="auto"/>
        <w:jc w:val="center"/>
        <w:rPr>
          <w:rFonts w:ascii="宋体" w:hAnsi="宋体" w:eastAsia="宋体"/>
          <w:sz w:val="28"/>
          <w:szCs w:val="28"/>
        </w:rPr>
      </w:pPr>
    </w:p>
    <w:p w14:paraId="1BA7AA7C">
      <w:pPr>
        <w:widowControl/>
        <w:tabs>
          <w:tab w:val="left" w:pos="6840"/>
        </w:tabs>
        <w:adjustRightInd w:val="0"/>
        <w:snapToGrid w:val="0"/>
        <w:spacing w:line="360" w:lineRule="auto"/>
        <w:jc w:val="center"/>
        <w:rPr>
          <w:rFonts w:ascii="宋体" w:hAnsi="宋体" w:eastAsia="宋体"/>
          <w:sz w:val="28"/>
          <w:szCs w:val="28"/>
        </w:rPr>
      </w:pPr>
    </w:p>
    <w:p w14:paraId="69CA735D">
      <w:pPr>
        <w:widowControl/>
        <w:tabs>
          <w:tab w:val="left" w:pos="6840"/>
        </w:tabs>
        <w:adjustRightInd w:val="0"/>
        <w:snapToGrid w:val="0"/>
        <w:spacing w:line="360" w:lineRule="auto"/>
        <w:jc w:val="center"/>
        <w:rPr>
          <w:rFonts w:ascii="宋体" w:hAnsi="宋体" w:eastAsia="宋体"/>
          <w:sz w:val="28"/>
          <w:szCs w:val="28"/>
        </w:rPr>
      </w:pPr>
    </w:p>
    <w:p w14:paraId="565F45B3">
      <w:pPr>
        <w:widowControl/>
        <w:tabs>
          <w:tab w:val="left" w:pos="6840"/>
        </w:tabs>
        <w:adjustRightInd w:val="0"/>
        <w:snapToGrid w:val="0"/>
        <w:spacing w:line="360" w:lineRule="auto"/>
        <w:jc w:val="center"/>
        <w:rPr>
          <w:rFonts w:ascii="宋体" w:hAnsi="宋体" w:eastAsia="宋体"/>
          <w:sz w:val="28"/>
          <w:szCs w:val="28"/>
        </w:rPr>
      </w:pPr>
    </w:p>
    <w:p w14:paraId="4375E225">
      <w:pPr>
        <w:jc w:val="center"/>
        <w:rPr>
          <w:rFonts w:ascii="宋体" w:hAnsi="宋体" w:eastAsia="宋体"/>
          <w:sz w:val="28"/>
          <w:szCs w:val="28"/>
        </w:rPr>
      </w:pPr>
    </w:p>
    <w:p w14:paraId="7ED2FE26">
      <w:pPr>
        <w:jc w:val="center"/>
        <w:rPr>
          <w:rFonts w:ascii="宋体" w:hAnsi="宋体" w:eastAsia="宋体"/>
          <w:sz w:val="28"/>
          <w:szCs w:val="28"/>
        </w:rPr>
      </w:pPr>
    </w:p>
    <w:p w14:paraId="11B773C0">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val="en-US" w:eastAsia="zh-CN"/>
        </w:rPr>
        <w:t>广州市朗坤环境科技有限公司</w:t>
      </w:r>
    </w:p>
    <w:p w14:paraId="39FF20FB">
      <w:pPr>
        <w:jc w:val="center"/>
        <w:rPr>
          <w:rFonts w:ascii="宋体" w:hAnsi="宋体" w:eastAsia="宋体"/>
          <w:sz w:val="30"/>
          <w:szCs w:val="30"/>
        </w:rPr>
      </w:pPr>
      <w:r>
        <w:rPr>
          <w:rFonts w:hint="eastAsia" w:ascii="宋体" w:hAnsi="宋体" w:eastAsia="宋体"/>
          <w:sz w:val="30"/>
          <w:szCs w:val="30"/>
          <w:lang w:val="en-US" w:eastAsia="zh-CN"/>
        </w:rPr>
        <w:t xml:space="preserve">           </w:t>
      </w:r>
      <w:r>
        <w:rPr>
          <w:rFonts w:hint="eastAsia" w:ascii="宋体" w:hAnsi="宋体" w:eastAsia="宋体"/>
          <w:sz w:val="30"/>
          <w:szCs w:val="30"/>
          <w:lang w:eastAsia="zh-CN"/>
        </w:rPr>
        <w:t>2026年</w:t>
      </w:r>
      <w:r>
        <w:rPr>
          <w:rFonts w:ascii="宋体" w:hAnsi="宋体" w:eastAsia="宋体"/>
          <w:sz w:val="30"/>
          <w:szCs w:val="30"/>
        </w:rPr>
        <w:t>1</w:t>
      </w:r>
      <w:r>
        <w:rPr>
          <w:rFonts w:hint="eastAsia" w:ascii="宋体" w:hAnsi="宋体" w:eastAsia="宋体"/>
          <w:sz w:val="30"/>
          <w:szCs w:val="30"/>
          <w:lang w:val="en-US" w:eastAsia="zh-CN"/>
        </w:rPr>
        <w:t>1</w:t>
      </w:r>
      <w:r>
        <w:rPr>
          <w:rFonts w:hint="eastAsia" w:ascii="宋体" w:hAnsi="宋体" w:eastAsia="宋体"/>
          <w:sz w:val="30"/>
          <w:szCs w:val="30"/>
        </w:rPr>
        <w:t>月</w:t>
      </w:r>
    </w:p>
    <w:p w14:paraId="7FD3E60C">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65EACAED">
      <w:pPr>
        <w:jc w:val="center"/>
        <w:rPr>
          <w:rFonts w:ascii="宋体" w:hAnsi="宋体" w:eastAsia="宋体"/>
          <w:sz w:val="28"/>
          <w:szCs w:val="28"/>
        </w:rPr>
      </w:pPr>
      <w:r>
        <w:rPr>
          <w:rFonts w:hint="eastAsia" w:ascii="宋体" w:hAnsi="宋体" w:eastAsia="宋体"/>
          <w:sz w:val="28"/>
          <w:szCs w:val="28"/>
        </w:rPr>
        <w:t>目 录</w:t>
      </w:r>
    </w:p>
    <w:p w14:paraId="60BAF1C4">
      <w:pPr>
        <w:pStyle w:val="29"/>
        <w:tabs>
          <w:tab w:val="right" w:leader="dot" w:pos="9185"/>
        </w:tabs>
      </w:pPr>
      <w:r>
        <w:rPr>
          <w:rFonts w:ascii="宋体" w:hAnsi="宋体" w:eastAsia="宋体"/>
          <w:b w:val="0"/>
          <w:sz w:val="21"/>
          <w:szCs w:val="21"/>
        </w:rPr>
        <w:fldChar w:fldCharType="begin"/>
      </w:r>
      <w:r>
        <w:rPr>
          <w:rFonts w:ascii="宋体" w:hAnsi="宋体" w:eastAsia="宋体"/>
          <w:b w:val="0"/>
          <w:sz w:val="21"/>
          <w:szCs w:val="21"/>
        </w:rPr>
        <w:instrText xml:space="preserve"> TOC \o "1-3" \h \z \u </w:instrText>
      </w:r>
      <w:r>
        <w:rPr>
          <w:rFonts w:ascii="宋体" w:hAnsi="宋体" w:eastAsia="宋体"/>
          <w:b w:val="0"/>
          <w:sz w:val="21"/>
          <w:szCs w:val="21"/>
        </w:rPr>
        <w:fldChar w:fldCharType="separate"/>
      </w:r>
      <w:r>
        <w:rPr>
          <w:rFonts w:ascii="宋体" w:hAnsi="宋体" w:eastAsia="宋体"/>
          <w:szCs w:val="21"/>
        </w:rPr>
        <w:fldChar w:fldCharType="begin"/>
      </w:r>
      <w:r>
        <w:rPr>
          <w:rFonts w:ascii="宋体" w:hAnsi="宋体" w:eastAsia="宋体"/>
          <w:szCs w:val="21"/>
        </w:rPr>
        <w:instrText xml:space="preserve"> HYPERLINK \l _Toc24524 </w:instrText>
      </w:r>
      <w:r>
        <w:rPr>
          <w:rFonts w:ascii="宋体" w:hAnsi="宋体" w:eastAsia="宋体"/>
          <w:szCs w:val="21"/>
        </w:rPr>
        <w:fldChar w:fldCharType="separate"/>
      </w:r>
      <w:r>
        <w:rPr>
          <w:rFonts w:hint="default" w:ascii="宋体" w:hAnsi="宋体" w:eastAsia="宋体"/>
          <w:szCs w:val="32"/>
        </w:rPr>
        <w:t xml:space="preserve">第一章 </w:t>
      </w:r>
      <w:r>
        <w:rPr>
          <w:rFonts w:hint="eastAsia" w:ascii="宋体" w:hAnsi="宋体" w:eastAsia="宋体"/>
          <w:szCs w:val="32"/>
        </w:rPr>
        <w:t>投标邀请函</w:t>
      </w:r>
      <w:r>
        <w:tab/>
      </w:r>
      <w:r>
        <w:fldChar w:fldCharType="begin"/>
      </w:r>
      <w:r>
        <w:instrText xml:space="preserve"> PAGEREF _Toc24524 \h </w:instrText>
      </w:r>
      <w:r>
        <w:fldChar w:fldCharType="separate"/>
      </w:r>
      <w:r>
        <w:t>1</w:t>
      </w:r>
      <w:r>
        <w:fldChar w:fldCharType="end"/>
      </w:r>
      <w:r>
        <w:rPr>
          <w:rFonts w:ascii="宋体" w:hAnsi="宋体" w:eastAsia="宋体"/>
          <w:szCs w:val="21"/>
        </w:rPr>
        <w:fldChar w:fldCharType="end"/>
      </w:r>
    </w:p>
    <w:p w14:paraId="75EF8734">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_Toc15513 </w:instrText>
      </w:r>
      <w:r>
        <w:rPr>
          <w:rFonts w:ascii="宋体" w:hAnsi="宋体" w:eastAsia="宋体"/>
          <w:szCs w:val="21"/>
        </w:rPr>
        <w:fldChar w:fldCharType="separate"/>
      </w:r>
      <w:r>
        <w:rPr>
          <w:rFonts w:hint="eastAsia" w:ascii="宋体" w:hAnsi="宋体" w:eastAsia="宋体"/>
          <w:szCs w:val="24"/>
        </w:rPr>
        <w:t>1.招标</w:t>
      </w:r>
      <w:r>
        <w:rPr>
          <w:rFonts w:ascii="宋体" w:hAnsi="宋体" w:eastAsia="宋体"/>
          <w:szCs w:val="24"/>
        </w:rPr>
        <w:t>条件</w:t>
      </w:r>
      <w:r>
        <w:tab/>
      </w:r>
      <w:r>
        <w:fldChar w:fldCharType="begin"/>
      </w:r>
      <w:r>
        <w:instrText xml:space="preserve"> PAGEREF _Toc15513 \h </w:instrText>
      </w:r>
      <w:r>
        <w:fldChar w:fldCharType="separate"/>
      </w:r>
      <w:r>
        <w:t>1</w:t>
      </w:r>
      <w:r>
        <w:fldChar w:fldCharType="end"/>
      </w:r>
      <w:r>
        <w:rPr>
          <w:rFonts w:ascii="宋体" w:hAnsi="宋体" w:eastAsia="宋体"/>
          <w:szCs w:val="21"/>
        </w:rPr>
        <w:fldChar w:fldCharType="end"/>
      </w:r>
    </w:p>
    <w:p w14:paraId="5186B513">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_Toc19695 </w:instrText>
      </w:r>
      <w:r>
        <w:rPr>
          <w:rFonts w:ascii="宋体" w:hAnsi="宋体" w:eastAsia="宋体"/>
          <w:szCs w:val="21"/>
        </w:rPr>
        <w:fldChar w:fldCharType="separate"/>
      </w:r>
      <w:r>
        <w:rPr>
          <w:rFonts w:ascii="宋体" w:hAnsi="宋体" w:eastAsia="宋体"/>
          <w:szCs w:val="24"/>
        </w:rPr>
        <w:t>2.</w:t>
      </w:r>
      <w:r>
        <w:rPr>
          <w:rFonts w:hint="eastAsia" w:ascii="宋体" w:hAnsi="宋体" w:eastAsia="宋体"/>
          <w:szCs w:val="24"/>
        </w:rPr>
        <w:t>项目概况与招标范围</w:t>
      </w:r>
      <w:r>
        <w:tab/>
      </w:r>
      <w:r>
        <w:fldChar w:fldCharType="begin"/>
      </w:r>
      <w:r>
        <w:instrText xml:space="preserve"> PAGEREF _Toc19695 \h </w:instrText>
      </w:r>
      <w:r>
        <w:fldChar w:fldCharType="separate"/>
      </w:r>
      <w:r>
        <w:t>1</w:t>
      </w:r>
      <w:r>
        <w:fldChar w:fldCharType="end"/>
      </w:r>
      <w:r>
        <w:rPr>
          <w:rFonts w:ascii="宋体" w:hAnsi="宋体" w:eastAsia="宋体"/>
          <w:szCs w:val="21"/>
        </w:rPr>
        <w:fldChar w:fldCharType="end"/>
      </w:r>
    </w:p>
    <w:p w14:paraId="08A8EA6C">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_Toc29482 </w:instrText>
      </w:r>
      <w:r>
        <w:rPr>
          <w:rFonts w:ascii="宋体" w:hAnsi="宋体" w:eastAsia="宋体"/>
          <w:szCs w:val="21"/>
        </w:rPr>
        <w:fldChar w:fldCharType="separate"/>
      </w:r>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r>
        <w:tab/>
      </w:r>
      <w:r>
        <w:fldChar w:fldCharType="begin"/>
      </w:r>
      <w:r>
        <w:instrText xml:space="preserve"> PAGEREF _Toc29482 \h </w:instrText>
      </w:r>
      <w:r>
        <w:fldChar w:fldCharType="separate"/>
      </w:r>
      <w:r>
        <w:t>1</w:t>
      </w:r>
      <w:r>
        <w:fldChar w:fldCharType="end"/>
      </w:r>
      <w:r>
        <w:rPr>
          <w:rFonts w:ascii="宋体" w:hAnsi="宋体" w:eastAsia="宋体"/>
          <w:szCs w:val="21"/>
        </w:rPr>
        <w:fldChar w:fldCharType="end"/>
      </w:r>
    </w:p>
    <w:p w14:paraId="55243E59">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_Toc22645 </w:instrText>
      </w:r>
      <w:r>
        <w:rPr>
          <w:rFonts w:ascii="宋体" w:hAnsi="宋体" w:eastAsia="宋体"/>
          <w:szCs w:val="21"/>
        </w:rPr>
        <w:fldChar w:fldCharType="separate"/>
      </w:r>
      <w:r>
        <w:rPr>
          <w:rFonts w:hint="eastAsia" w:ascii="宋体" w:hAnsi="宋体" w:eastAsia="宋体"/>
          <w:szCs w:val="24"/>
        </w:rPr>
        <w:t>4. 工期：</w:t>
      </w:r>
      <w:r>
        <w:tab/>
      </w:r>
      <w:r>
        <w:fldChar w:fldCharType="begin"/>
      </w:r>
      <w:r>
        <w:instrText xml:space="preserve"> PAGEREF _Toc22645 \h </w:instrText>
      </w:r>
      <w:r>
        <w:fldChar w:fldCharType="separate"/>
      </w:r>
      <w:r>
        <w:t>1</w:t>
      </w:r>
      <w:r>
        <w:fldChar w:fldCharType="end"/>
      </w:r>
      <w:r>
        <w:rPr>
          <w:rFonts w:ascii="宋体" w:hAnsi="宋体" w:eastAsia="宋体"/>
          <w:szCs w:val="21"/>
        </w:rPr>
        <w:fldChar w:fldCharType="end"/>
      </w:r>
    </w:p>
    <w:p w14:paraId="2F4B6FB1">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_Toc18318 </w:instrText>
      </w:r>
      <w:r>
        <w:rPr>
          <w:rFonts w:ascii="宋体" w:hAnsi="宋体" w:eastAsia="宋体"/>
          <w:szCs w:val="21"/>
        </w:rPr>
        <w:fldChar w:fldCharType="separate"/>
      </w:r>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r>
        <w:tab/>
      </w:r>
      <w:r>
        <w:fldChar w:fldCharType="begin"/>
      </w:r>
      <w:r>
        <w:instrText xml:space="preserve"> PAGEREF _Toc18318 \h </w:instrText>
      </w:r>
      <w:r>
        <w:fldChar w:fldCharType="separate"/>
      </w:r>
      <w:r>
        <w:t>1</w:t>
      </w:r>
      <w:r>
        <w:fldChar w:fldCharType="end"/>
      </w:r>
      <w:r>
        <w:rPr>
          <w:rFonts w:ascii="宋体" w:hAnsi="宋体" w:eastAsia="宋体"/>
          <w:szCs w:val="21"/>
        </w:rPr>
        <w:fldChar w:fldCharType="end"/>
      </w:r>
    </w:p>
    <w:p w14:paraId="1C6FF84F">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_Toc26758 </w:instrText>
      </w:r>
      <w:r>
        <w:rPr>
          <w:rFonts w:ascii="宋体" w:hAnsi="宋体" w:eastAsia="宋体"/>
          <w:szCs w:val="21"/>
        </w:rPr>
        <w:fldChar w:fldCharType="separate"/>
      </w:r>
      <w:r>
        <w:rPr>
          <w:rFonts w:hint="eastAsia" w:ascii="宋体" w:hAnsi="宋体" w:eastAsia="宋体"/>
          <w:szCs w:val="24"/>
        </w:rPr>
        <w:t>6</w:t>
      </w:r>
      <w:r>
        <w:rPr>
          <w:rFonts w:ascii="宋体" w:hAnsi="宋体" w:eastAsia="宋体"/>
          <w:szCs w:val="24"/>
        </w:rPr>
        <w:t>.投标人资格要求</w:t>
      </w:r>
      <w:r>
        <w:tab/>
      </w:r>
      <w:r>
        <w:fldChar w:fldCharType="begin"/>
      </w:r>
      <w:r>
        <w:instrText xml:space="preserve"> PAGEREF _Toc26758 \h </w:instrText>
      </w:r>
      <w:r>
        <w:fldChar w:fldCharType="separate"/>
      </w:r>
      <w:r>
        <w:t>1</w:t>
      </w:r>
      <w:r>
        <w:fldChar w:fldCharType="end"/>
      </w:r>
      <w:r>
        <w:rPr>
          <w:rFonts w:ascii="宋体" w:hAnsi="宋体" w:eastAsia="宋体"/>
          <w:szCs w:val="21"/>
        </w:rPr>
        <w:fldChar w:fldCharType="end"/>
      </w:r>
    </w:p>
    <w:p w14:paraId="5767E0AE">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_Toc6464 </w:instrText>
      </w:r>
      <w:r>
        <w:rPr>
          <w:rFonts w:ascii="宋体" w:hAnsi="宋体" w:eastAsia="宋体"/>
          <w:szCs w:val="21"/>
        </w:rPr>
        <w:fldChar w:fldCharType="separate"/>
      </w:r>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r>
        <w:tab/>
      </w:r>
      <w:r>
        <w:fldChar w:fldCharType="begin"/>
      </w:r>
      <w:r>
        <w:instrText xml:space="preserve"> PAGEREF _Toc6464 \h </w:instrText>
      </w:r>
      <w:r>
        <w:fldChar w:fldCharType="separate"/>
      </w:r>
      <w:r>
        <w:t>2</w:t>
      </w:r>
      <w:r>
        <w:fldChar w:fldCharType="end"/>
      </w:r>
      <w:r>
        <w:rPr>
          <w:rFonts w:ascii="宋体" w:hAnsi="宋体" w:eastAsia="宋体"/>
          <w:szCs w:val="21"/>
        </w:rPr>
        <w:fldChar w:fldCharType="end"/>
      </w:r>
    </w:p>
    <w:p w14:paraId="384B74CE">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_Toc28894 </w:instrText>
      </w:r>
      <w:r>
        <w:rPr>
          <w:rFonts w:ascii="宋体" w:hAnsi="宋体" w:eastAsia="宋体"/>
          <w:szCs w:val="21"/>
        </w:rPr>
        <w:fldChar w:fldCharType="separate"/>
      </w:r>
      <w:r>
        <w:rPr>
          <w:rFonts w:ascii="宋体" w:hAnsi="宋体" w:eastAsia="宋体"/>
          <w:szCs w:val="24"/>
        </w:rPr>
        <w:t>8.</w:t>
      </w:r>
      <w:r>
        <w:rPr>
          <w:rFonts w:hint="eastAsia" w:ascii="宋体" w:hAnsi="宋体" w:eastAsia="宋体"/>
          <w:szCs w:val="24"/>
        </w:rPr>
        <w:t>获取招标文件的时间及地点</w:t>
      </w:r>
      <w:r>
        <w:tab/>
      </w:r>
      <w:r>
        <w:fldChar w:fldCharType="begin"/>
      </w:r>
      <w:r>
        <w:instrText xml:space="preserve"> PAGEREF _Toc28894 \h </w:instrText>
      </w:r>
      <w:r>
        <w:fldChar w:fldCharType="separate"/>
      </w:r>
      <w:r>
        <w:t>2</w:t>
      </w:r>
      <w:r>
        <w:fldChar w:fldCharType="end"/>
      </w:r>
      <w:r>
        <w:rPr>
          <w:rFonts w:ascii="宋体" w:hAnsi="宋体" w:eastAsia="宋体"/>
          <w:szCs w:val="21"/>
        </w:rPr>
        <w:fldChar w:fldCharType="end"/>
      </w:r>
    </w:p>
    <w:p w14:paraId="4715EC94">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_Toc32403 </w:instrText>
      </w:r>
      <w:r>
        <w:rPr>
          <w:rFonts w:ascii="宋体" w:hAnsi="宋体" w:eastAsia="宋体"/>
          <w:szCs w:val="21"/>
        </w:rPr>
        <w:fldChar w:fldCharType="separate"/>
      </w:r>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r>
        <w:tab/>
      </w:r>
      <w:r>
        <w:fldChar w:fldCharType="begin"/>
      </w:r>
      <w:r>
        <w:instrText xml:space="preserve"> PAGEREF _Toc32403 \h </w:instrText>
      </w:r>
      <w:r>
        <w:fldChar w:fldCharType="separate"/>
      </w:r>
      <w:r>
        <w:t>2</w:t>
      </w:r>
      <w:r>
        <w:fldChar w:fldCharType="end"/>
      </w:r>
      <w:r>
        <w:rPr>
          <w:rFonts w:ascii="宋体" w:hAnsi="宋体" w:eastAsia="宋体"/>
          <w:szCs w:val="21"/>
        </w:rPr>
        <w:fldChar w:fldCharType="end"/>
      </w:r>
    </w:p>
    <w:p w14:paraId="4900A50A">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_Toc25085 </w:instrText>
      </w:r>
      <w:r>
        <w:rPr>
          <w:rFonts w:ascii="宋体" w:hAnsi="宋体" w:eastAsia="宋体"/>
          <w:szCs w:val="21"/>
        </w:rPr>
        <w:fldChar w:fldCharType="separate"/>
      </w:r>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r>
        <w:tab/>
      </w:r>
      <w:r>
        <w:fldChar w:fldCharType="begin"/>
      </w:r>
      <w:r>
        <w:instrText xml:space="preserve"> PAGEREF _Toc25085 \h </w:instrText>
      </w:r>
      <w:r>
        <w:fldChar w:fldCharType="separate"/>
      </w:r>
      <w:r>
        <w:t>2</w:t>
      </w:r>
      <w:r>
        <w:fldChar w:fldCharType="end"/>
      </w:r>
      <w:r>
        <w:rPr>
          <w:rFonts w:ascii="宋体" w:hAnsi="宋体" w:eastAsia="宋体"/>
          <w:szCs w:val="21"/>
        </w:rPr>
        <w:fldChar w:fldCharType="end"/>
      </w:r>
    </w:p>
    <w:p w14:paraId="2041C59C">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_Toc29584 </w:instrText>
      </w:r>
      <w:r>
        <w:rPr>
          <w:rFonts w:ascii="宋体" w:hAnsi="宋体" w:eastAsia="宋体"/>
          <w:szCs w:val="21"/>
        </w:rPr>
        <w:fldChar w:fldCharType="separate"/>
      </w:r>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r>
        <w:tab/>
      </w:r>
      <w:r>
        <w:fldChar w:fldCharType="begin"/>
      </w:r>
      <w:r>
        <w:instrText xml:space="preserve"> PAGEREF _Toc29584 \h </w:instrText>
      </w:r>
      <w:r>
        <w:fldChar w:fldCharType="separate"/>
      </w:r>
      <w:r>
        <w:t>2</w:t>
      </w:r>
      <w:r>
        <w:fldChar w:fldCharType="end"/>
      </w:r>
      <w:r>
        <w:rPr>
          <w:rFonts w:ascii="宋体" w:hAnsi="宋体" w:eastAsia="宋体"/>
          <w:szCs w:val="21"/>
        </w:rPr>
        <w:fldChar w:fldCharType="end"/>
      </w:r>
    </w:p>
    <w:p w14:paraId="45F0CEDD">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_Toc9997 </w:instrText>
      </w:r>
      <w:r>
        <w:rPr>
          <w:rFonts w:ascii="宋体" w:hAnsi="宋体" w:eastAsia="宋体"/>
          <w:szCs w:val="21"/>
        </w:rPr>
        <w:fldChar w:fldCharType="separate"/>
      </w:r>
      <w:r>
        <w:rPr>
          <w:rFonts w:hint="eastAsia" w:ascii="宋体" w:hAnsi="宋体"/>
          <w:szCs w:val="24"/>
        </w:rPr>
        <w:t>附件 1-1：投标意向确认书格式</w:t>
      </w:r>
      <w:r>
        <w:tab/>
      </w:r>
      <w:r>
        <w:fldChar w:fldCharType="begin"/>
      </w:r>
      <w:r>
        <w:instrText xml:space="preserve"> PAGEREF _Toc9997 \h </w:instrText>
      </w:r>
      <w:r>
        <w:fldChar w:fldCharType="separate"/>
      </w:r>
      <w:r>
        <w:t>4</w:t>
      </w:r>
      <w:r>
        <w:fldChar w:fldCharType="end"/>
      </w:r>
      <w:r>
        <w:rPr>
          <w:rFonts w:ascii="宋体" w:hAnsi="宋体" w:eastAsia="宋体"/>
          <w:szCs w:val="21"/>
        </w:rPr>
        <w:fldChar w:fldCharType="end"/>
      </w:r>
    </w:p>
    <w:p w14:paraId="0D8F33D9">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_Toc16612 </w:instrText>
      </w:r>
      <w:r>
        <w:rPr>
          <w:rFonts w:ascii="宋体" w:hAnsi="宋体" w:eastAsia="宋体"/>
          <w:szCs w:val="21"/>
        </w:rPr>
        <w:fldChar w:fldCharType="separate"/>
      </w:r>
      <w:r>
        <w:rPr>
          <w:rFonts w:hint="eastAsia" w:ascii="宋体" w:hAnsi="宋体"/>
          <w:szCs w:val="24"/>
        </w:rPr>
        <w:t>附件 1-2：投标联系人确认书格式</w:t>
      </w:r>
      <w:r>
        <w:tab/>
      </w:r>
      <w:r>
        <w:fldChar w:fldCharType="begin"/>
      </w:r>
      <w:r>
        <w:instrText xml:space="preserve"> PAGEREF _Toc16612 \h </w:instrText>
      </w:r>
      <w:r>
        <w:fldChar w:fldCharType="separate"/>
      </w:r>
      <w:r>
        <w:t>5</w:t>
      </w:r>
      <w:r>
        <w:fldChar w:fldCharType="end"/>
      </w:r>
      <w:r>
        <w:rPr>
          <w:rFonts w:ascii="宋体" w:hAnsi="宋体" w:eastAsia="宋体"/>
          <w:szCs w:val="21"/>
        </w:rPr>
        <w:fldChar w:fldCharType="end"/>
      </w:r>
    </w:p>
    <w:p w14:paraId="0C6C2348">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_Toc20395 </w:instrText>
      </w:r>
      <w:r>
        <w:rPr>
          <w:rFonts w:ascii="宋体" w:hAnsi="宋体" w:eastAsia="宋体"/>
          <w:szCs w:val="21"/>
        </w:rPr>
        <w:fldChar w:fldCharType="separate"/>
      </w:r>
      <w:r>
        <w:rPr>
          <w:rFonts w:hint="default" w:ascii="宋体" w:hAnsi="宋体" w:eastAsia="宋体"/>
          <w:szCs w:val="28"/>
        </w:rPr>
        <w:t xml:space="preserve">第二章 </w:t>
      </w:r>
      <w:r>
        <w:rPr>
          <w:rFonts w:hint="eastAsia" w:ascii="宋体" w:hAnsi="宋体" w:eastAsia="宋体"/>
          <w:szCs w:val="32"/>
        </w:rPr>
        <w:t>投标须知</w:t>
      </w:r>
      <w:r>
        <w:tab/>
      </w:r>
      <w:r>
        <w:fldChar w:fldCharType="begin"/>
      </w:r>
      <w:r>
        <w:instrText xml:space="preserve"> PAGEREF _Toc20395 \h </w:instrText>
      </w:r>
      <w:r>
        <w:fldChar w:fldCharType="separate"/>
      </w:r>
      <w:r>
        <w:t>6</w:t>
      </w:r>
      <w:r>
        <w:fldChar w:fldCharType="end"/>
      </w:r>
      <w:r>
        <w:rPr>
          <w:rFonts w:ascii="宋体" w:hAnsi="宋体" w:eastAsia="宋体"/>
          <w:szCs w:val="21"/>
        </w:rPr>
        <w:fldChar w:fldCharType="end"/>
      </w:r>
    </w:p>
    <w:p w14:paraId="0E0F2B79">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_Toc25319 </w:instrText>
      </w:r>
      <w:r>
        <w:rPr>
          <w:rFonts w:ascii="宋体" w:hAnsi="宋体" w:eastAsia="宋体"/>
          <w:szCs w:val="21"/>
        </w:rPr>
        <w:fldChar w:fldCharType="separate"/>
      </w:r>
      <w:r>
        <w:rPr>
          <w:rFonts w:hint="eastAsia" w:ascii="宋体" w:hAnsi="宋体"/>
        </w:rPr>
        <w:t>第一部</w:t>
      </w:r>
      <w:r>
        <w:rPr>
          <w:rFonts w:ascii="宋体" w:hAnsi="宋体"/>
        </w:rPr>
        <w:t>分</w:t>
      </w:r>
      <w:r>
        <w:rPr>
          <w:rFonts w:hint="eastAsia" w:ascii="宋体" w:hAnsi="宋体"/>
        </w:rPr>
        <w:t xml:space="preserve"> 投标人须知前附表</w:t>
      </w:r>
      <w:r>
        <w:tab/>
      </w:r>
      <w:r>
        <w:fldChar w:fldCharType="begin"/>
      </w:r>
      <w:r>
        <w:instrText xml:space="preserve"> PAGEREF _Toc25319 \h </w:instrText>
      </w:r>
      <w:r>
        <w:fldChar w:fldCharType="separate"/>
      </w:r>
      <w:r>
        <w:t>6</w:t>
      </w:r>
      <w:r>
        <w:fldChar w:fldCharType="end"/>
      </w:r>
      <w:r>
        <w:rPr>
          <w:rFonts w:ascii="宋体" w:hAnsi="宋体" w:eastAsia="宋体"/>
          <w:szCs w:val="21"/>
        </w:rPr>
        <w:fldChar w:fldCharType="end"/>
      </w:r>
    </w:p>
    <w:p w14:paraId="06580239">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_Toc11568 </w:instrText>
      </w:r>
      <w:r>
        <w:rPr>
          <w:rFonts w:ascii="宋体" w:hAnsi="宋体" w:eastAsia="宋体"/>
          <w:szCs w:val="21"/>
        </w:rPr>
        <w:fldChar w:fldCharType="separate"/>
      </w:r>
      <w:r>
        <w:rPr>
          <w:rFonts w:hint="eastAsia" w:ascii="宋体" w:hAnsi="宋体"/>
        </w:rPr>
        <w:t>第二部分 投标人须知正文部分</w:t>
      </w:r>
      <w:r>
        <w:tab/>
      </w:r>
      <w:r>
        <w:fldChar w:fldCharType="begin"/>
      </w:r>
      <w:r>
        <w:instrText xml:space="preserve"> PAGEREF _Toc11568 \h </w:instrText>
      </w:r>
      <w:r>
        <w:fldChar w:fldCharType="separate"/>
      </w:r>
      <w:r>
        <w:t>10</w:t>
      </w:r>
      <w:r>
        <w:fldChar w:fldCharType="end"/>
      </w:r>
      <w:r>
        <w:rPr>
          <w:rFonts w:ascii="宋体" w:hAnsi="宋体" w:eastAsia="宋体"/>
          <w:szCs w:val="21"/>
        </w:rPr>
        <w:fldChar w:fldCharType="end"/>
      </w:r>
    </w:p>
    <w:p w14:paraId="61224796">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_Toc14925 </w:instrText>
      </w:r>
      <w:r>
        <w:rPr>
          <w:rFonts w:ascii="宋体" w:hAnsi="宋体" w:eastAsia="宋体"/>
          <w:szCs w:val="21"/>
        </w:rPr>
        <w:fldChar w:fldCharType="separate"/>
      </w:r>
      <w:r>
        <w:rPr>
          <w:rFonts w:hint="eastAsia" w:ascii="宋体" w:hAnsi="宋体"/>
          <w:szCs w:val="24"/>
        </w:rPr>
        <w:t>1. 总则</w:t>
      </w:r>
      <w:r>
        <w:tab/>
      </w:r>
      <w:r>
        <w:fldChar w:fldCharType="begin"/>
      </w:r>
      <w:r>
        <w:instrText xml:space="preserve"> PAGEREF _Toc14925 \h </w:instrText>
      </w:r>
      <w:r>
        <w:fldChar w:fldCharType="separate"/>
      </w:r>
      <w:r>
        <w:t>10</w:t>
      </w:r>
      <w:r>
        <w:fldChar w:fldCharType="end"/>
      </w:r>
      <w:r>
        <w:rPr>
          <w:rFonts w:ascii="宋体" w:hAnsi="宋体" w:eastAsia="宋体"/>
          <w:szCs w:val="21"/>
        </w:rPr>
        <w:fldChar w:fldCharType="end"/>
      </w:r>
    </w:p>
    <w:p w14:paraId="6D7F73C7">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_Toc10045 </w:instrText>
      </w:r>
      <w:r>
        <w:rPr>
          <w:rFonts w:ascii="宋体" w:hAnsi="宋体" w:eastAsia="宋体"/>
          <w:szCs w:val="21"/>
        </w:rPr>
        <w:fldChar w:fldCharType="separate"/>
      </w:r>
      <w:r>
        <w:rPr>
          <w:rFonts w:hint="eastAsia" w:ascii="宋体" w:hAnsi="宋体" w:eastAsia="宋体" w:cs="Arial"/>
          <w:bCs/>
          <w:szCs w:val="24"/>
        </w:rPr>
        <w:t>1.1 项目概况</w:t>
      </w:r>
      <w:r>
        <w:tab/>
      </w:r>
      <w:r>
        <w:fldChar w:fldCharType="begin"/>
      </w:r>
      <w:r>
        <w:instrText xml:space="preserve"> PAGEREF _Toc10045 \h </w:instrText>
      </w:r>
      <w:r>
        <w:fldChar w:fldCharType="separate"/>
      </w:r>
      <w:r>
        <w:t>10</w:t>
      </w:r>
      <w:r>
        <w:fldChar w:fldCharType="end"/>
      </w:r>
      <w:r>
        <w:rPr>
          <w:rFonts w:ascii="宋体" w:hAnsi="宋体" w:eastAsia="宋体"/>
          <w:szCs w:val="21"/>
        </w:rPr>
        <w:fldChar w:fldCharType="end"/>
      </w:r>
    </w:p>
    <w:p w14:paraId="6FDBA5AB">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_Toc23302 </w:instrText>
      </w:r>
      <w:r>
        <w:rPr>
          <w:rFonts w:ascii="宋体" w:hAnsi="宋体" w:eastAsia="宋体"/>
          <w:szCs w:val="21"/>
        </w:rPr>
        <w:fldChar w:fldCharType="separate"/>
      </w:r>
      <w:r>
        <w:rPr>
          <w:rFonts w:hint="eastAsia" w:ascii="宋体" w:hAnsi="宋体" w:eastAsia="宋体" w:cs="Arial"/>
          <w:bCs/>
          <w:szCs w:val="24"/>
        </w:rPr>
        <w:t>1.2 资金来源和落实情况</w:t>
      </w:r>
      <w:r>
        <w:tab/>
      </w:r>
      <w:r>
        <w:fldChar w:fldCharType="begin"/>
      </w:r>
      <w:r>
        <w:instrText xml:space="preserve"> PAGEREF _Toc23302 \h </w:instrText>
      </w:r>
      <w:r>
        <w:fldChar w:fldCharType="separate"/>
      </w:r>
      <w:r>
        <w:t>10</w:t>
      </w:r>
      <w:r>
        <w:fldChar w:fldCharType="end"/>
      </w:r>
      <w:r>
        <w:rPr>
          <w:rFonts w:ascii="宋体" w:hAnsi="宋体" w:eastAsia="宋体"/>
          <w:szCs w:val="21"/>
        </w:rPr>
        <w:fldChar w:fldCharType="end"/>
      </w:r>
    </w:p>
    <w:p w14:paraId="2131042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_Toc27020 </w:instrText>
      </w:r>
      <w:r>
        <w:rPr>
          <w:rFonts w:ascii="宋体" w:hAnsi="宋体" w:eastAsia="宋体"/>
          <w:szCs w:val="21"/>
        </w:rPr>
        <w:fldChar w:fldCharType="separate"/>
      </w:r>
      <w:r>
        <w:rPr>
          <w:rFonts w:hint="eastAsia" w:ascii="宋体" w:hAnsi="宋体" w:eastAsia="宋体" w:cs="Arial"/>
          <w:bCs/>
          <w:szCs w:val="24"/>
        </w:rPr>
        <w:t>1.3 招标范围、计划工期、质量要求</w:t>
      </w:r>
      <w:r>
        <w:tab/>
      </w:r>
      <w:r>
        <w:fldChar w:fldCharType="begin"/>
      </w:r>
      <w:r>
        <w:instrText xml:space="preserve"> PAGEREF _Toc27020 \h </w:instrText>
      </w:r>
      <w:r>
        <w:fldChar w:fldCharType="separate"/>
      </w:r>
      <w:r>
        <w:t>10</w:t>
      </w:r>
      <w:r>
        <w:fldChar w:fldCharType="end"/>
      </w:r>
      <w:r>
        <w:rPr>
          <w:rFonts w:ascii="宋体" w:hAnsi="宋体" w:eastAsia="宋体"/>
          <w:szCs w:val="21"/>
        </w:rPr>
        <w:fldChar w:fldCharType="end"/>
      </w:r>
    </w:p>
    <w:p w14:paraId="5D20610F">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_Toc13130 </w:instrText>
      </w:r>
      <w:r>
        <w:rPr>
          <w:rFonts w:ascii="宋体" w:hAnsi="宋体" w:eastAsia="宋体"/>
          <w:szCs w:val="21"/>
        </w:rPr>
        <w:fldChar w:fldCharType="separate"/>
      </w:r>
      <w:r>
        <w:rPr>
          <w:rFonts w:hint="eastAsia" w:ascii="宋体" w:hAnsi="宋体" w:eastAsia="宋体" w:cs="Arial"/>
          <w:bCs/>
          <w:szCs w:val="24"/>
        </w:rPr>
        <w:t>1.4 投标人资格要求</w:t>
      </w:r>
      <w:r>
        <w:tab/>
      </w:r>
      <w:r>
        <w:fldChar w:fldCharType="begin"/>
      </w:r>
      <w:r>
        <w:instrText xml:space="preserve"> PAGEREF _Toc13130 \h </w:instrText>
      </w:r>
      <w:r>
        <w:fldChar w:fldCharType="separate"/>
      </w:r>
      <w:r>
        <w:t>10</w:t>
      </w:r>
      <w:r>
        <w:fldChar w:fldCharType="end"/>
      </w:r>
      <w:r>
        <w:rPr>
          <w:rFonts w:ascii="宋体" w:hAnsi="宋体" w:eastAsia="宋体"/>
          <w:szCs w:val="21"/>
        </w:rPr>
        <w:fldChar w:fldCharType="end"/>
      </w:r>
    </w:p>
    <w:p w14:paraId="118EBC4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_Toc23888 </w:instrText>
      </w:r>
      <w:r>
        <w:rPr>
          <w:rFonts w:ascii="宋体" w:hAnsi="宋体" w:eastAsia="宋体"/>
          <w:szCs w:val="21"/>
        </w:rPr>
        <w:fldChar w:fldCharType="separate"/>
      </w:r>
      <w:r>
        <w:rPr>
          <w:rFonts w:hint="eastAsia" w:ascii="宋体" w:hAnsi="宋体" w:eastAsia="宋体" w:cs="Arial"/>
          <w:bCs/>
          <w:szCs w:val="24"/>
        </w:rPr>
        <w:t>1.5 费用承担</w:t>
      </w:r>
      <w:r>
        <w:tab/>
      </w:r>
      <w:r>
        <w:fldChar w:fldCharType="begin"/>
      </w:r>
      <w:r>
        <w:instrText xml:space="preserve"> PAGEREF _Toc23888 \h </w:instrText>
      </w:r>
      <w:r>
        <w:fldChar w:fldCharType="separate"/>
      </w:r>
      <w:r>
        <w:t>11</w:t>
      </w:r>
      <w:r>
        <w:fldChar w:fldCharType="end"/>
      </w:r>
      <w:r>
        <w:rPr>
          <w:rFonts w:ascii="宋体" w:hAnsi="宋体" w:eastAsia="宋体"/>
          <w:szCs w:val="21"/>
        </w:rPr>
        <w:fldChar w:fldCharType="end"/>
      </w:r>
    </w:p>
    <w:p w14:paraId="3950EEC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_Toc21485 </w:instrText>
      </w:r>
      <w:r>
        <w:rPr>
          <w:rFonts w:ascii="宋体" w:hAnsi="宋体" w:eastAsia="宋体"/>
          <w:szCs w:val="21"/>
        </w:rPr>
        <w:fldChar w:fldCharType="separate"/>
      </w:r>
      <w:r>
        <w:rPr>
          <w:rFonts w:hint="eastAsia" w:ascii="宋体" w:hAnsi="宋体" w:eastAsia="宋体" w:cs="Arial"/>
          <w:bCs/>
          <w:szCs w:val="24"/>
        </w:rPr>
        <w:t>1.6 保密</w:t>
      </w:r>
      <w:r>
        <w:tab/>
      </w:r>
      <w:r>
        <w:fldChar w:fldCharType="begin"/>
      </w:r>
      <w:r>
        <w:instrText xml:space="preserve"> PAGEREF _Toc21485 \h </w:instrText>
      </w:r>
      <w:r>
        <w:fldChar w:fldCharType="separate"/>
      </w:r>
      <w:r>
        <w:t>11</w:t>
      </w:r>
      <w:r>
        <w:fldChar w:fldCharType="end"/>
      </w:r>
      <w:r>
        <w:rPr>
          <w:rFonts w:ascii="宋体" w:hAnsi="宋体" w:eastAsia="宋体"/>
          <w:szCs w:val="21"/>
        </w:rPr>
        <w:fldChar w:fldCharType="end"/>
      </w:r>
    </w:p>
    <w:p w14:paraId="49DE3835">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_Toc12983 </w:instrText>
      </w:r>
      <w:r>
        <w:rPr>
          <w:rFonts w:ascii="宋体" w:hAnsi="宋体" w:eastAsia="宋体"/>
          <w:szCs w:val="21"/>
        </w:rPr>
        <w:fldChar w:fldCharType="separate"/>
      </w:r>
      <w:r>
        <w:rPr>
          <w:rFonts w:hint="eastAsia" w:ascii="宋体" w:hAnsi="宋体" w:eastAsia="宋体" w:cs="Arial"/>
          <w:bCs/>
          <w:szCs w:val="24"/>
        </w:rPr>
        <w:t>1.7 语言文字</w:t>
      </w:r>
      <w:r>
        <w:tab/>
      </w:r>
      <w:r>
        <w:fldChar w:fldCharType="begin"/>
      </w:r>
      <w:r>
        <w:instrText xml:space="preserve"> PAGEREF _Toc12983 \h </w:instrText>
      </w:r>
      <w:r>
        <w:fldChar w:fldCharType="separate"/>
      </w:r>
      <w:r>
        <w:t>11</w:t>
      </w:r>
      <w:r>
        <w:fldChar w:fldCharType="end"/>
      </w:r>
      <w:r>
        <w:rPr>
          <w:rFonts w:ascii="宋体" w:hAnsi="宋体" w:eastAsia="宋体"/>
          <w:szCs w:val="21"/>
        </w:rPr>
        <w:fldChar w:fldCharType="end"/>
      </w:r>
    </w:p>
    <w:p w14:paraId="312B0100">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_Toc11373 </w:instrText>
      </w:r>
      <w:r>
        <w:rPr>
          <w:rFonts w:ascii="宋体" w:hAnsi="宋体" w:eastAsia="宋体"/>
          <w:szCs w:val="21"/>
        </w:rPr>
        <w:fldChar w:fldCharType="separate"/>
      </w:r>
      <w:r>
        <w:rPr>
          <w:rFonts w:hint="eastAsia" w:ascii="宋体" w:hAnsi="宋体" w:eastAsia="宋体" w:cs="Arial"/>
          <w:bCs/>
          <w:szCs w:val="24"/>
        </w:rPr>
        <w:t>1.8 计量单位</w:t>
      </w:r>
      <w:r>
        <w:tab/>
      </w:r>
      <w:r>
        <w:fldChar w:fldCharType="begin"/>
      </w:r>
      <w:r>
        <w:instrText xml:space="preserve"> PAGEREF _Toc11373 \h </w:instrText>
      </w:r>
      <w:r>
        <w:fldChar w:fldCharType="separate"/>
      </w:r>
      <w:r>
        <w:t>11</w:t>
      </w:r>
      <w:r>
        <w:fldChar w:fldCharType="end"/>
      </w:r>
      <w:r>
        <w:rPr>
          <w:rFonts w:ascii="宋体" w:hAnsi="宋体" w:eastAsia="宋体"/>
          <w:szCs w:val="21"/>
        </w:rPr>
        <w:fldChar w:fldCharType="end"/>
      </w:r>
    </w:p>
    <w:p w14:paraId="7A832456">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_Toc9024 </w:instrText>
      </w:r>
      <w:r>
        <w:rPr>
          <w:rFonts w:ascii="宋体" w:hAnsi="宋体" w:eastAsia="宋体"/>
          <w:szCs w:val="21"/>
        </w:rPr>
        <w:fldChar w:fldCharType="separate"/>
      </w:r>
      <w:r>
        <w:rPr>
          <w:rFonts w:hint="eastAsia" w:ascii="宋体" w:hAnsi="宋体" w:eastAsia="宋体" w:cs="Arial"/>
          <w:bCs/>
          <w:szCs w:val="24"/>
        </w:rPr>
        <w:t>1.9 踏勘现场</w:t>
      </w:r>
      <w:r>
        <w:tab/>
      </w:r>
      <w:r>
        <w:fldChar w:fldCharType="begin"/>
      </w:r>
      <w:r>
        <w:instrText xml:space="preserve"> PAGEREF _Toc9024 \h </w:instrText>
      </w:r>
      <w:r>
        <w:fldChar w:fldCharType="separate"/>
      </w:r>
      <w:r>
        <w:t>12</w:t>
      </w:r>
      <w:r>
        <w:fldChar w:fldCharType="end"/>
      </w:r>
      <w:r>
        <w:rPr>
          <w:rFonts w:ascii="宋体" w:hAnsi="宋体" w:eastAsia="宋体"/>
          <w:szCs w:val="21"/>
        </w:rPr>
        <w:fldChar w:fldCharType="end"/>
      </w:r>
    </w:p>
    <w:p w14:paraId="7053B15A">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_Toc24665 </w:instrText>
      </w:r>
      <w:r>
        <w:rPr>
          <w:rFonts w:ascii="宋体" w:hAnsi="宋体" w:eastAsia="宋体"/>
          <w:szCs w:val="21"/>
        </w:rPr>
        <w:fldChar w:fldCharType="separate"/>
      </w:r>
      <w:r>
        <w:rPr>
          <w:rFonts w:hint="eastAsia" w:ascii="宋体" w:hAnsi="宋体" w:eastAsia="宋体" w:cs="Arial"/>
          <w:bCs/>
          <w:szCs w:val="24"/>
        </w:rPr>
        <w:t>1.10 投标预备会</w:t>
      </w:r>
      <w:r>
        <w:tab/>
      </w:r>
      <w:r>
        <w:fldChar w:fldCharType="begin"/>
      </w:r>
      <w:r>
        <w:instrText xml:space="preserve"> PAGEREF _Toc24665 \h </w:instrText>
      </w:r>
      <w:r>
        <w:fldChar w:fldCharType="separate"/>
      </w:r>
      <w:r>
        <w:t>12</w:t>
      </w:r>
      <w:r>
        <w:fldChar w:fldCharType="end"/>
      </w:r>
      <w:r>
        <w:rPr>
          <w:rFonts w:ascii="宋体" w:hAnsi="宋体" w:eastAsia="宋体"/>
          <w:szCs w:val="21"/>
        </w:rPr>
        <w:fldChar w:fldCharType="end"/>
      </w:r>
    </w:p>
    <w:p w14:paraId="287DA0E3">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_Toc7175 </w:instrText>
      </w:r>
      <w:r>
        <w:rPr>
          <w:rFonts w:ascii="宋体" w:hAnsi="宋体" w:eastAsia="宋体"/>
          <w:szCs w:val="21"/>
        </w:rPr>
        <w:fldChar w:fldCharType="separate"/>
      </w:r>
      <w:r>
        <w:rPr>
          <w:rFonts w:hint="eastAsia" w:ascii="宋体" w:hAnsi="宋体" w:eastAsia="宋体" w:cs="Arial"/>
          <w:bCs/>
          <w:szCs w:val="24"/>
        </w:rPr>
        <w:t>1.11 偏离</w:t>
      </w:r>
      <w:r>
        <w:tab/>
      </w:r>
      <w:r>
        <w:fldChar w:fldCharType="begin"/>
      </w:r>
      <w:r>
        <w:instrText xml:space="preserve"> PAGEREF _Toc7175 \h </w:instrText>
      </w:r>
      <w:r>
        <w:fldChar w:fldCharType="separate"/>
      </w:r>
      <w:r>
        <w:t>12</w:t>
      </w:r>
      <w:r>
        <w:fldChar w:fldCharType="end"/>
      </w:r>
      <w:r>
        <w:rPr>
          <w:rFonts w:ascii="宋体" w:hAnsi="宋体" w:eastAsia="宋体"/>
          <w:szCs w:val="21"/>
        </w:rPr>
        <w:fldChar w:fldCharType="end"/>
      </w:r>
    </w:p>
    <w:p w14:paraId="30AF8C2F">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_Toc18688 </w:instrText>
      </w:r>
      <w:r>
        <w:rPr>
          <w:rFonts w:ascii="宋体" w:hAnsi="宋体" w:eastAsia="宋体"/>
          <w:szCs w:val="21"/>
        </w:rPr>
        <w:fldChar w:fldCharType="separate"/>
      </w:r>
      <w:r>
        <w:rPr>
          <w:rFonts w:hint="eastAsia" w:ascii="宋体" w:hAnsi="宋体" w:eastAsia="宋体" w:cs="Arial"/>
          <w:bCs/>
          <w:szCs w:val="24"/>
        </w:rPr>
        <w:t>1.12知识产权声明</w:t>
      </w:r>
      <w:r>
        <w:tab/>
      </w:r>
      <w:r>
        <w:fldChar w:fldCharType="begin"/>
      </w:r>
      <w:r>
        <w:instrText xml:space="preserve"> PAGEREF _Toc18688 \h </w:instrText>
      </w:r>
      <w:r>
        <w:fldChar w:fldCharType="separate"/>
      </w:r>
      <w:r>
        <w:t>12</w:t>
      </w:r>
      <w:r>
        <w:fldChar w:fldCharType="end"/>
      </w:r>
      <w:r>
        <w:rPr>
          <w:rFonts w:ascii="宋体" w:hAnsi="宋体" w:eastAsia="宋体"/>
          <w:szCs w:val="21"/>
        </w:rPr>
        <w:fldChar w:fldCharType="end"/>
      </w:r>
    </w:p>
    <w:p w14:paraId="1355B0C4">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_Toc14138 </w:instrText>
      </w:r>
      <w:r>
        <w:rPr>
          <w:rFonts w:ascii="宋体" w:hAnsi="宋体" w:eastAsia="宋体"/>
          <w:szCs w:val="21"/>
        </w:rPr>
        <w:fldChar w:fldCharType="separate"/>
      </w:r>
      <w:r>
        <w:rPr>
          <w:rFonts w:hint="eastAsia" w:ascii="宋体" w:hAnsi="宋体"/>
          <w:szCs w:val="24"/>
        </w:rPr>
        <w:t>2. 招标文件</w:t>
      </w:r>
      <w:r>
        <w:tab/>
      </w:r>
      <w:r>
        <w:fldChar w:fldCharType="begin"/>
      </w:r>
      <w:r>
        <w:instrText xml:space="preserve"> PAGEREF _Toc14138 \h </w:instrText>
      </w:r>
      <w:r>
        <w:fldChar w:fldCharType="separate"/>
      </w:r>
      <w:r>
        <w:t>12</w:t>
      </w:r>
      <w:r>
        <w:fldChar w:fldCharType="end"/>
      </w:r>
      <w:r>
        <w:rPr>
          <w:rFonts w:ascii="宋体" w:hAnsi="宋体" w:eastAsia="宋体"/>
          <w:szCs w:val="21"/>
        </w:rPr>
        <w:fldChar w:fldCharType="end"/>
      </w:r>
    </w:p>
    <w:p w14:paraId="590E645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_Toc3467 </w:instrText>
      </w:r>
      <w:r>
        <w:rPr>
          <w:rFonts w:ascii="宋体" w:hAnsi="宋体" w:eastAsia="宋体"/>
          <w:szCs w:val="21"/>
        </w:rPr>
        <w:fldChar w:fldCharType="separate"/>
      </w:r>
      <w:r>
        <w:rPr>
          <w:rFonts w:ascii="宋体" w:hAnsi="宋体" w:eastAsia="宋体" w:cs="Arial"/>
          <w:bCs/>
          <w:szCs w:val="24"/>
        </w:rPr>
        <w:t>2.1 招标文件的组成</w:t>
      </w:r>
      <w:r>
        <w:tab/>
      </w:r>
      <w:r>
        <w:fldChar w:fldCharType="begin"/>
      </w:r>
      <w:r>
        <w:instrText xml:space="preserve"> PAGEREF _Toc3467 \h </w:instrText>
      </w:r>
      <w:r>
        <w:fldChar w:fldCharType="separate"/>
      </w:r>
      <w:r>
        <w:t>12</w:t>
      </w:r>
      <w:r>
        <w:fldChar w:fldCharType="end"/>
      </w:r>
      <w:r>
        <w:rPr>
          <w:rFonts w:ascii="宋体" w:hAnsi="宋体" w:eastAsia="宋体"/>
          <w:szCs w:val="21"/>
        </w:rPr>
        <w:fldChar w:fldCharType="end"/>
      </w:r>
    </w:p>
    <w:p w14:paraId="2ED496C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_Toc26186 </w:instrText>
      </w:r>
      <w:r>
        <w:rPr>
          <w:rFonts w:ascii="宋体" w:hAnsi="宋体" w:eastAsia="宋体"/>
          <w:szCs w:val="21"/>
        </w:rPr>
        <w:fldChar w:fldCharType="separate"/>
      </w:r>
      <w:r>
        <w:rPr>
          <w:rFonts w:ascii="宋体" w:hAnsi="宋体" w:eastAsia="宋体" w:cs="Arial"/>
          <w:bCs/>
          <w:szCs w:val="24"/>
        </w:rPr>
        <w:t>2.2招标文件的解释与澄清</w:t>
      </w:r>
      <w:r>
        <w:tab/>
      </w:r>
      <w:r>
        <w:fldChar w:fldCharType="begin"/>
      </w:r>
      <w:r>
        <w:instrText xml:space="preserve"> PAGEREF _Toc26186 \h </w:instrText>
      </w:r>
      <w:r>
        <w:fldChar w:fldCharType="separate"/>
      </w:r>
      <w:r>
        <w:t>13</w:t>
      </w:r>
      <w:r>
        <w:fldChar w:fldCharType="end"/>
      </w:r>
      <w:r>
        <w:rPr>
          <w:rFonts w:ascii="宋体" w:hAnsi="宋体" w:eastAsia="宋体"/>
          <w:szCs w:val="21"/>
        </w:rPr>
        <w:fldChar w:fldCharType="end"/>
      </w:r>
    </w:p>
    <w:p w14:paraId="68E92C6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_Toc19692 </w:instrText>
      </w:r>
      <w:r>
        <w:rPr>
          <w:rFonts w:ascii="宋体" w:hAnsi="宋体" w:eastAsia="宋体"/>
          <w:szCs w:val="21"/>
        </w:rPr>
        <w:fldChar w:fldCharType="separate"/>
      </w:r>
      <w:r>
        <w:rPr>
          <w:rFonts w:ascii="宋体" w:hAnsi="宋体" w:eastAsia="宋体" w:cs="Arial"/>
          <w:bCs/>
          <w:szCs w:val="24"/>
        </w:rPr>
        <w:t>2.3招标文件的修改</w:t>
      </w:r>
      <w:r>
        <w:tab/>
      </w:r>
      <w:r>
        <w:fldChar w:fldCharType="begin"/>
      </w:r>
      <w:r>
        <w:instrText xml:space="preserve"> PAGEREF _Toc19692 \h </w:instrText>
      </w:r>
      <w:r>
        <w:fldChar w:fldCharType="separate"/>
      </w:r>
      <w:r>
        <w:t>13</w:t>
      </w:r>
      <w:r>
        <w:fldChar w:fldCharType="end"/>
      </w:r>
      <w:r>
        <w:rPr>
          <w:rFonts w:ascii="宋体" w:hAnsi="宋体" w:eastAsia="宋体"/>
          <w:szCs w:val="21"/>
        </w:rPr>
        <w:fldChar w:fldCharType="end"/>
      </w:r>
    </w:p>
    <w:p w14:paraId="78B81884">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_Toc31385 </w:instrText>
      </w:r>
      <w:r>
        <w:rPr>
          <w:rFonts w:ascii="宋体" w:hAnsi="宋体" w:eastAsia="宋体"/>
          <w:szCs w:val="21"/>
        </w:rPr>
        <w:fldChar w:fldCharType="separate"/>
      </w:r>
      <w:r>
        <w:rPr>
          <w:rFonts w:hint="eastAsia" w:ascii="宋体" w:hAnsi="宋体"/>
          <w:szCs w:val="24"/>
        </w:rPr>
        <w:t>3. 投标文件</w:t>
      </w:r>
      <w:r>
        <w:tab/>
      </w:r>
      <w:r>
        <w:fldChar w:fldCharType="begin"/>
      </w:r>
      <w:r>
        <w:instrText xml:space="preserve"> PAGEREF _Toc31385 \h </w:instrText>
      </w:r>
      <w:r>
        <w:fldChar w:fldCharType="separate"/>
      </w:r>
      <w:r>
        <w:t>14</w:t>
      </w:r>
      <w:r>
        <w:fldChar w:fldCharType="end"/>
      </w:r>
      <w:r>
        <w:rPr>
          <w:rFonts w:ascii="宋体" w:hAnsi="宋体" w:eastAsia="宋体"/>
          <w:szCs w:val="21"/>
        </w:rPr>
        <w:fldChar w:fldCharType="end"/>
      </w:r>
    </w:p>
    <w:p w14:paraId="4EE1743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_Toc28747 </w:instrText>
      </w:r>
      <w:r>
        <w:rPr>
          <w:rFonts w:ascii="宋体" w:hAnsi="宋体" w:eastAsia="宋体"/>
          <w:szCs w:val="21"/>
        </w:rPr>
        <w:fldChar w:fldCharType="separate"/>
      </w:r>
      <w:r>
        <w:rPr>
          <w:rFonts w:ascii="宋体" w:hAnsi="宋体" w:eastAsia="宋体" w:cs="Arial"/>
          <w:bCs/>
          <w:szCs w:val="24"/>
        </w:rPr>
        <w:t>3.1投标文件的编制</w:t>
      </w:r>
      <w:r>
        <w:rPr>
          <w:rFonts w:hint="eastAsia" w:ascii="宋体" w:hAnsi="宋体" w:eastAsia="宋体" w:cs="Arial"/>
          <w:bCs/>
          <w:szCs w:val="24"/>
        </w:rPr>
        <w:t>要求</w:t>
      </w:r>
      <w:r>
        <w:tab/>
      </w:r>
      <w:r>
        <w:fldChar w:fldCharType="begin"/>
      </w:r>
      <w:r>
        <w:instrText xml:space="preserve"> PAGEREF _Toc28747 \h </w:instrText>
      </w:r>
      <w:r>
        <w:fldChar w:fldCharType="separate"/>
      </w:r>
      <w:r>
        <w:t>14</w:t>
      </w:r>
      <w:r>
        <w:fldChar w:fldCharType="end"/>
      </w:r>
      <w:r>
        <w:rPr>
          <w:rFonts w:ascii="宋体" w:hAnsi="宋体" w:eastAsia="宋体"/>
          <w:szCs w:val="21"/>
        </w:rPr>
        <w:fldChar w:fldCharType="end"/>
      </w:r>
    </w:p>
    <w:p w14:paraId="6D4F1EE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_Toc26807 </w:instrText>
      </w:r>
      <w:r>
        <w:rPr>
          <w:rFonts w:ascii="宋体" w:hAnsi="宋体" w:eastAsia="宋体"/>
          <w:szCs w:val="21"/>
        </w:rPr>
        <w:fldChar w:fldCharType="separate"/>
      </w:r>
      <w:r>
        <w:rPr>
          <w:rFonts w:ascii="宋体" w:hAnsi="宋体" w:eastAsia="宋体" w:cs="Arial"/>
          <w:bCs/>
          <w:szCs w:val="24"/>
        </w:rPr>
        <w:t>3</w:t>
      </w:r>
      <w:r>
        <w:rPr>
          <w:rFonts w:hint="eastAsia" w:ascii="宋体" w:hAnsi="宋体" w:eastAsia="宋体" w:cs="Arial"/>
          <w:bCs/>
          <w:szCs w:val="24"/>
        </w:rPr>
        <w:t xml:space="preserve">.2 </w:t>
      </w:r>
      <w:r>
        <w:rPr>
          <w:rFonts w:ascii="宋体" w:hAnsi="宋体" w:eastAsia="宋体" w:cs="Arial"/>
          <w:bCs/>
          <w:szCs w:val="24"/>
        </w:rPr>
        <w:t>投标文件的语言及度量衡单位</w:t>
      </w:r>
      <w:r>
        <w:tab/>
      </w:r>
      <w:r>
        <w:fldChar w:fldCharType="begin"/>
      </w:r>
      <w:r>
        <w:instrText xml:space="preserve"> PAGEREF _Toc26807 \h </w:instrText>
      </w:r>
      <w:r>
        <w:fldChar w:fldCharType="separate"/>
      </w:r>
      <w:r>
        <w:t>14</w:t>
      </w:r>
      <w:r>
        <w:fldChar w:fldCharType="end"/>
      </w:r>
      <w:r>
        <w:rPr>
          <w:rFonts w:ascii="宋体" w:hAnsi="宋体" w:eastAsia="宋体"/>
          <w:szCs w:val="21"/>
        </w:rPr>
        <w:fldChar w:fldCharType="end"/>
      </w:r>
    </w:p>
    <w:p w14:paraId="2C752374">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_Toc12761 </w:instrText>
      </w:r>
      <w:r>
        <w:rPr>
          <w:rFonts w:ascii="宋体" w:hAnsi="宋体" w:eastAsia="宋体"/>
          <w:szCs w:val="21"/>
        </w:rPr>
        <w:fldChar w:fldCharType="separate"/>
      </w:r>
      <w:r>
        <w:rPr>
          <w:rFonts w:ascii="宋体" w:hAnsi="宋体" w:eastAsia="宋体" w:cs="Arial"/>
          <w:bCs/>
          <w:szCs w:val="24"/>
        </w:rPr>
        <w:t>3.3投标文件的组成</w:t>
      </w:r>
      <w:r>
        <w:tab/>
      </w:r>
      <w:r>
        <w:fldChar w:fldCharType="begin"/>
      </w:r>
      <w:r>
        <w:instrText xml:space="preserve"> PAGEREF _Toc12761 \h </w:instrText>
      </w:r>
      <w:r>
        <w:fldChar w:fldCharType="separate"/>
      </w:r>
      <w:r>
        <w:t>14</w:t>
      </w:r>
      <w:r>
        <w:fldChar w:fldCharType="end"/>
      </w:r>
      <w:r>
        <w:rPr>
          <w:rFonts w:ascii="宋体" w:hAnsi="宋体" w:eastAsia="宋体"/>
          <w:szCs w:val="21"/>
        </w:rPr>
        <w:fldChar w:fldCharType="end"/>
      </w:r>
    </w:p>
    <w:p w14:paraId="42434D43">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_Toc17007 </w:instrText>
      </w:r>
      <w:r>
        <w:rPr>
          <w:rFonts w:ascii="宋体" w:hAnsi="宋体" w:eastAsia="宋体"/>
          <w:szCs w:val="21"/>
        </w:rPr>
        <w:fldChar w:fldCharType="separate"/>
      </w:r>
      <w:r>
        <w:rPr>
          <w:rFonts w:ascii="宋体" w:hAnsi="宋体" w:eastAsia="宋体" w:cs="Arial"/>
          <w:bCs/>
          <w:szCs w:val="24"/>
        </w:rPr>
        <w:t>3.4 投标文件格式</w:t>
      </w:r>
      <w:r>
        <w:tab/>
      </w:r>
      <w:r>
        <w:fldChar w:fldCharType="begin"/>
      </w:r>
      <w:r>
        <w:instrText xml:space="preserve"> PAGEREF _Toc17007 \h </w:instrText>
      </w:r>
      <w:r>
        <w:fldChar w:fldCharType="separate"/>
      </w:r>
      <w:r>
        <w:t>14</w:t>
      </w:r>
      <w:r>
        <w:fldChar w:fldCharType="end"/>
      </w:r>
      <w:r>
        <w:rPr>
          <w:rFonts w:ascii="宋体" w:hAnsi="宋体" w:eastAsia="宋体"/>
          <w:szCs w:val="21"/>
        </w:rPr>
        <w:fldChar w:fldCharType="end"/>
      </w:r>
    </w:p>
    <w:p w14:paraId="286E682E">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_Toc813 </w:instrText>
      </w:r>
      <w:r>
        <w:rPr>
          <w:rFonts w:ascii="宋体" w:hAnsi="宋体" w:eastAsia="宋体"/>
          <w:szCs w:val="21"/>
        </w:rPr>
        <w:fldChar w:fldCharType="separate"/>
      </w:r>
      <w:r>
        <w:rPr>
          <w:rFonts w:ascii="宋体" w:hAnsi="宋体" w:eastAsia="宋体" w:cs="Arial"/>
          <w:bCs/>
          <w:szCs w:val="24"/>
        </w:rPr>
        <w:t>3.5.投标货币</w:t>
      </w:r>
      <w:r>
        <w:tab/>
      </w:r>
      <w:r>
        <w:fldChar w:fldCharType="begin"/>
      </w:r>
      <w:r>
        <w:instrText xml:space="preserve"> PAGEREF _Toc813 \h </w:instrText>
      </w:r>
      <w:r>
        <w:fldChar w:fldCharType="separate"/>
      </w:r>
      <w:r>
        <w:t>14</w:t>
      </w:r>
      <w:r>
        <w:fldChar w:fldCharType="end"/>
      </w:r>
      <w:r>
        <w:rPr>
          <w:rFonts w:ascii="宋体" w:hAnsi="宋体" w:eastAsia="宋体"/>
          <w:szCs w:val="21"/>
        </w:rPr>
        <w:fldChar w:fldCharType="end"/>
      </w:r>
    </w:p>
    <w:p w14:paraId="6F72E47B">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_Toc1573 </w:instrText>
      </w:r>
      <w:r>
        <w:rPr>
          <w:rFonts w:ascii="宋体" w:hAnsi="宋体" w:eastAsia="宋体"/>
          <w:szCs w:val="21"/>
        </w:rPr>
        <w:fldChar w:fldCharType="separate"/>
      </w:r>
      <w:r>
        <w:rPr>
          <w:rFonts w:ascii="宋体" w:hAnsi="宋体" w:eastAsia="宋体" w:cs="Arial"/>
          <w:bCs/>
          <w:szCs w:val="24"/>
        </w:rPr>
        <w:t>3.6.投标有效期</w:t>
      </w:r>
      <w:r>
        <w:tab/>
      </w:r>
      <w:r>
        <w:fldChar w:fldCharType="begin"/>
      </w:r>
      <w:r>
        <w:instrText xml:space="preserve"> PAGEREF _Toc1573 \h </w:instrText>
      </w:r>
      <w:r>
        <w:fldChar w:fldCharType="separate"/>
      </w:r>
      <w:r>
        <w:t>14</w:t>
      </w:r>
      <w:r>
        <w:fldChar w:fldCharType="end"/>
      </w:r>
      <w:r>
        <w:rPr>
          <w:rFonts w:ascii="宋体" w:hAnsi="宋体" w:eastAsia="宋体"/>
          <w:szCs w:val="21"/>
        </w:rPr>
        <w:fldChar w:fldCharType="end"/>
      </w:r>
    </w:p>
    <w:p w14:paraId="4A131BFB">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_Toc6039 </w:instrText>
      </w:r>
      <w:r>
        <w:rPr>
          <w:rFonts w:ascii="宋体" w:hAnsi="宋体" w:eastAsia="宋体"/>
          <w:szCs w:val="21"/>
        </w:rPr>
        <w:fldChar w:fldCharType="separate"/>
      </w:r>
      <w:r>
        <w:rPr>
          <w:rFonts w:hint="eastAsia" w:ascii="宋体" w:hAnsi="宋体"/>
          <w:szCs w:val="24"/>
        </w:rPr>
        <w:t>4</w:t>
      </w:r>
      <w:r>
        <w:rPr>
          <w:rFonts w:ascii="宋体" w:hAnsi="宋体"/>
          <w:szCs w:val="24"/>
        </w:rPr>
        <w:t>.投标文件的提交</w:t>
      </w:r>
      <w:r>
        <w:tab/>
      </w:r>
      <w:r>
        <w:fldChar w:fldCharType="begin"/>
      </w:r>
      <w:r>
        <w:instrText xml:space="preserve"> PAGEREF _Toc6039 \h </w:instrText>
      </w:r>
      <w:r>
        <w:fldChar w:fldCharType="separate"/>
      </w:r>
      <w:r>
        <w:t>15</w:t>
      </w:r>
      <w:r>
        <w:fldChar w:fldCharType="end"/>
      </w:r>
      <w:r>
        <w:rPr>
          <w:rFonts w:ascii="宋体" w:hAnsi="宋体" w:eastAsia="宋体"/>
          <w:szCs w:val="21"/>
        </w:rPr>
        <w:fldChar w:fldCharType="end"/>
      </w:r>
    </w:p>
    <w:p w14:paraId="0051D882">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_Toc5729 </w:instrText>
      </w:r>
      <w:r>
        <w:rPr>
          <w:rFonts w:ascii="宋体" w:hAnsi="宋体" w:eastAsia="宋体"/>
          <w:szCs w:val="21"/>
        </w:rPr>
        <w:fldChar w:fldCharType="separate"/>
      </w:r>
      <w:r>
        <w:rPr>
          <w:rFonts w:ascii="宋体" w:hAnsi="宋体" w:eastAsia="宋体" w:cs="Arial"/>
          <w:bCs/>
          <w:szCs w:val="24"/>
        </w:rPr>
        <w:t>4.1投标文件的密封和标记</w:t>
      </w:r>
      <w:r>
        <w:tab/>
      </w:r>
      <w:r>
        <w:fldChar w:fldCharType="begin"/>
      </w:r>
      <w:r>
        <w:instrText xml:space="preserve"> PAGEREF _Toc5729 \h </w:instrText>
      </w:r>
      <w:r>
        <w:fldChar w:fldCharType="separate"/>
      </w:r>
      <w:r>
        <w:t>15</w:t>
      </w:r>
      <w:r>
        <w:fldChar w:fldCharType="end"/>
      </w:r>
      <w:r>
        <w:rPr>
          <w:rFonts w:ascii="宋体" w:hAnsi="宋体" w:eastAsia="宋体"/>
          <w:szCs w:val="21"/>
        </w:rPr>
        <w:fldChar w:fldCharType="end"/>
      </w:r>
    </w:p>
    <w:p w14:paraId="0DF0B879">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_Toc14867 </w:instrText>
      </w:r>
      <w:r>
        <w:rPr>
          <w:rFonts w:ascii="宋体" w:hAnsi="宋体" w:eastAsia="宋体"/>
          <w:szCs w:val="21"/>
        </w:rPr>
        <w:fldChar w:fldCharType="separate"/>
      </w:r>
      <w:r>
        <w:rPr>
          <w:rFonts w:ascii="宋体" w:hAnsi="宋体" w:eastAsia="宋体" w:cs="Arial"/>
          <w:bCs/>
          <w:szCs w:val="24"/>
        </w:rPr>
        <w:t>4.2</w:t>
      </w:r>
      <w:r>
        <w:rPr>
          <w:rFonts w:hint="eastAsia" w:ascii="宋体" w:hAnsi="宋体" w:eastAsia="宋体" w:cs="Arial"/>
          <w:bCs/>
          <w:szCs w:val="24"/>
        </w:rPr>
        <w:t xml:space="preserve"> </w:t>
      </w:r>
      <w:r>
        <w:rPr>
          <w:rFonts w:ascii="宋体" w:hAnsi="宋体" w:eastAsia="宋体" w:cs="Arial"/>
          <w:bCs/>
          <w:szCs w:val="24"/>
        </w:rPr>
        <w:t>投标文件的提交</w:t>
      </w:r>
      <w:r>
        <w:tab/>
      </w:r>
      <w:r>
        <w:fldChar w:fldCharType="begin"/>
      </w:r>
      <w:r>
        <w:instrText xml:space="preserve"> PAGEREF _Toc14867 \h </w:instrText>
      </w:r>
      <w:r>
        <w:fldChar w:fldCharType="separate"/>
      </w:r>
      <w:r>
        <w:t>15</w:t>
      </w:r>
      <w:r>
        <w:fldChar w:fldCharType="end"/>
      </w:r>
      <w:r>
        <w:rPr>
          <w:rFonts w:ascii="宋体" w:hAnsi="宋体" w:eastAsia="宋体"/>
          <w:szCs w:val="21"/>
        </w:rPr>
        <w:fldChar w:fldCharType="end"/>
      </w:r>
    </w:p>
    <w:p w14:paraId="4455F3F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_Toc635 </w:instrText>
      </w:r>
      <w:r>
        <w:rPr>
          <w:rFonts w:ascii="宋体" w:hAnsi="宋体" w:eastAsia="宋体"/>
          <w:szCs w:val="21"/>
        </w:rPr>
        <w:fldChar w:fldCharType="separate"/>
      </w:r>
      <w:r>
        <w:rPr>
          <w:rFonts w:ascii="宋体" w:hAnsi="宋体" w:eastAsia="宋体" w:cs="Arial"/>
          <w:bCs/>
          <w:szCs w:val="24"/>
        </w:rPr>
        <w:t>4.3投标文件提交的截止时间</w:t>
      </w:r>
      <w:r>
        <w:tab/>
      </w:r>
      <w:r>
        <w:fldChar w:fldCharType="begin"/>
      </w:r>
      <w:r>
        <w:instrText xml:space="preserve"> PAGEREF _Toc635 \h </w:instrText>
      </w:r>
      <w:r>
        <w:fldChar w:fldCharType="separate"/>
      </w:r>
      <w:r>
        <w:t>15</w:t>
      </w:r>
      <w:r>
        <w:fldChar w:fldCharType="end"/>
      </w:r>
      <w:r>
        <w:rPr>
          <w:rFonts w:ascii="宋体" w:hAnsi="宋体" w:eastAsia="宋体"/>
          <w:szCs w:val="21"/>
        </w:rPr>
        <w:fldChar w:fldCharType="end"/>
      </w:r>
    </w:p>
    <w:p w14:paraId="695A121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_Toc5052 </w:instrText>
      </w:r>
      <w:r>
        <w:rPr>
          <w:rFonts w:ascii="宋体" w:hAnsi="宋体" w:eastAsia="宋体"/>
          <w:szCs w:val="21"/>
        </w:rPr>
        <w:fldChar w:fldCharType="separate"/>
      </w:r>
      <w:r>
        <w:rPr>
          <w:rFonts w:ascii="宋体" w:hAnsi="宋体" w:eastAsia="宋体" w:cs="Arial"/>
          <w:bCs/>
          <w:szCs w:val="24"/>
        </w:rPr>
        <w:t>4.4  迟交的投标文件</w:t>
      </w:r>
      <w:r>
        <w:tab/>
      </w:r>
      <w:r>
        <w:fldChar w:fldCharType="begin"/>
      </w:r>
      <w:r>
        <w:instrText xml:space="preserve"> PAGEREF _Toc5052 \h </w:instrText>
      </w:r>
      <w:r>
        <w:fldChar w:fldCharType="separate"/>
      </w:r>
      <w:r>
        <w:t>15</w:t>
      </w:r>
      <w:r>
        <w:fldChar w:fldCharType="end"/>
      </w:r>
      <w:r>
        <w:rPr>
          <w:rFonts w:ascii="宋体" w:hAnsi="宋体" w:eastAsia="宋体"/>
          <w:szCs w:val="21"/>
        </w:rPr>
        <w:fldChar w:fldCharType="end"/>
      </w:r>
    </w:p>
    <w:p w14:paraId="40C85F80">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_Toc20921 </w:instrText>
      </w:r>
      <w:r>
        <w:rPr>
          <w:rFonts w:ascii="宋体" w:hAnsi="宋体" w:eastAsia="宋体"/>
          <w:szCs w:val="21"/>
        </w:rPr>
        <w:fldChar w:fldCharType="separate"/>
      </w:r>
      <w:r>
        <w:rPr>
          <w:rFonts w:ascii="宋体" w:hAnsi="宋体" w:eastAsia="宋体" w:cs="Arial"/>
          <w:bCs/>
          <w:szCs w:val="24"/>
        </w:rPr>
        <w:t>4.5 投标文件的修改和撤回</w:t>
      </w:r>
      <w:r>
        <w:tab/>
      </w:r>
      <w:r>
        <w:fldChar w:fldCharType="begin"/>
      </w:r>
      <w:r>
        <w:instrText xml:space="preserve"> PAGEREF _Toc20921 \h </w:instrText>
      </w:r>
      <w:r>
        <w:fldChar w:fldCharType="separate"/>
      </w:r>
      <w:r>
        <w:t>15</w:t>
      </w:r>
      <w:r>
        <w:fldChar w:fldCharType="end"/>
      </w:r>
      <w:r>
        <w:rPr>
          <w:rFonts w:ascii="宋体" w:hAnsi="宋体" w:eastAsia="宋体"/>
          <w:szCs w:val="21"/>
        </w:rPr>
        <w:fldChar w:fldCharType="end"/>
      </w:r>
    </w:p>
    <w:p w14:paraId="280A90BB">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_Toc28403 </w:instrText>
      </w:r>
      <w:r>
        <w:rPr>
          <w:rFonts w:ascii="宋体" w:hAnsi="宋体" w:eastAsia="宋体"/>
          <w:szCs w:val="21"/>
        </w:rPr>
        <w:fldChar w:fldCharType="separate"/>
      </w:r>
      <w:r>
        <w:rPr>
          <w:rFonts w:hint="eastAsia" w:ascii="宋体" w:hAnsi="宋体"/>
          <w:szCs w:val="24"/>
        </w:rPr>
        <w:t>5</w:t>
      </w:r>
      <w:r>
        <w:rPr>
          <w:rFonts w:ascii="宋体" w:hAnsi="宋体"/>
          <w:szCs w:val="24"/>
        </w:rPr>
        <w:t xml:space="preserve">.  </w:t>
      </w:r>
      <w:r>
        <w:rPr>
          <w:rFonts w:hint="eastAsia" w:ascii="宋体" w:hAnsi="宋体"/>
          <w:szCs w:val="24"/>
        </w:rPr>
        <w:t>开标</w:t>
      </w:r>
      <w:r>
        <w:tab/>
      </w:r>
      <w:r>
        <w:fldChar w:fldCharType="begin"/>
      </w:r>
      <w:r>
        <w:instrText xml:space="preserve"> PAGEREF _Toc28403 \h </w:instrText>
      </w:r>
      <w:r>
        <w:fldChar w:fldCharType="separate"/>
      </w:r>
      <w:r>
        <w:t>16</w:t>
      </w:r>
      <w:r>
        <w:fldChar w:fldCharType="end"/>
      </w:r>
      <w:r>
        <w:rPr>
          <w:rFonts w:ascii="宋体" w:hAnsi="宋体" w:eastAsia="宋体"/>
          <w:szCs w:val="21"/>
        </w:rPr>
        <w:fldChar w:fldCharType="end"/>
      </w:r>
    </w:p>
    <w:p w14:paraId="240431FC">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_Toc19560 </w:instrText>
      </w:r>
      <w:r>
        <w:rPr>
          <w:rFonts w:ascii="宋体" w:hAnsi="宋体" w:eastAsia="宋体"/>
          <w:szCs w:val="21"/>
        </w:rPr>
        <w:fldChar w:fldCharType="separate"/>
      </w:r>
      <w:r>
        <w:rPr>
          <w:rFonts w:ascii="宋体" w:hAnsi="宋体" w:eastAsia="宋体" w:cs="Arial"/>
          <w:bCs/>
          <w:szCs w:val="24"/>
        </w:rPr>
        <w:t>5.1</w:t>
      </w:r>
      <w:r>
        <w:rPr>
          <w:rFonts w:hint="eastAsia" w:ascii="宋体" w:hAnsi="宋体" w:eastAsia="宋体" w:cs="Arial"/>
          <w:bCs/>
          <w:szCs w:val="24"/>
        </w:rPr>
        <w:t xml:space="preserve"> </w:t>
      </w:r>
      <w:r>
        <w:rPr>
          <w:rFonts w:ascii="宋体" w:hAnsi="宋体" w:eastAsia="宋体" w:cs="Arial"/>
          <w:bCs/>
          <w:szCs w:val="24"/>
        </w:rPr>
        <w:t>开标时间及地点</w:t>
      </w:r>
      <w:r>
        <w:tab/>
      </w:r>
      <w:r>
        <w:fldChar w:fldCharType="begin"/>
      </w:r>
      <w:r>
        <w:instrText xml:space="preserve"> PAGEREF _Toc19560 \h </w:instrText>
      </w:r>
      <w:r>
        <w:fldChar w:fldCharType="separate"/>
      </w:r>
      <w:r>
        <w:t>16</w:t>
      </w:r>
      <w:r>
        <w:fldChar w:fldCharType="end"/>
      </w:r>
      <w:r>
        <w:rPr>
          <w:rFonts w:ascii="宋体" w:hAnsi="宋体" w:eastAsia="宋体"/>
          <w:szCs w:val="21"/>
        </w:rPr>
        <w:fldChar w:fldCharType="end"/>
      </w:r>
    </w:p>
    <w:p w14:paraId="0F59A70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_Toc9359 </w:instrText>
      </w:r>
      <w:r>
        <w:rPr>
          <w:rFonts w:ascii="宋体" w:hAnsi="宋体" w:eastAsia="宋体"/>
          <w:szCs w:val="21"/>
        </w:rPr>
        <w:fldChar w:fldCharType="separate"/>
      </w:r>
      <w:r>
        <w:rPr>
          <w:rFonts w:ascii="宋体" w:hAnsi="宋体" w:eastAsia="宋体" w:cs="Arial"/>
          <w:bCs/>
          <w:szCs w:val="24"/>
        </w:rPr>
        <w:t>5.2开标程序</w:t>
      </w:r>
      <w:r>
        <w:tab/>
      </w:r>
      <w:r>
        <w:fldChar w:fldCharType="begin"/>
      </w:r>
      <w:r>
        <w:instrText xml:space="preserve"> PAGEREF _Toc9359 \h </w:instrText>
      </w:r>
      <w:r>
        <w:fldChar w:fldCharType="separate"/>
      </w:r>
      <w:r>
        <w:t>16</w:t>
      </w:r>
      <w:r>
        <w:fldChar w:fldCharType="end"/>
      </w:r>
      <w:r>
        <w:rPr>
          <w:rFonts w:ascii="宋体" w:hAnsi="宋体" w:eastAsia="宋体"/>
          <w:szCs w:val="21"/>
        </w:rPr>
        <w:fldChar w:fldCharType="end"/>
      </w:r>
    </w:p>
    <w:p w14:paraId="3FB70DFE">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_Toc23222 </w:instrText>
      </w:r>
      <w:r>
        <w:rPr>
          <w:rFonts w:ascii="宋体" w:hAnsi="宋体" w:eastAsia="宋体"/>
          <w:szCs w:val="21"/>
        </w:rPr>
        <w:fldChar w:fldCharType="separate"/>
      </w:r>
      <w:r>
        <w:rPr>
          <w:rFonts w:hint="eastAsia" w:ascii="宋体" w:hAnsi="宋体"/>
          <w:szCs w:val="24"/>
        </w:rPr>
        <w:t>6</w:t>
      </w:r>
      <w:r>
        <w:rPr>
          <w:rFonts w:ascii="宋体" w:hAnsi="宋体"/>
          <w:szCs w:val="24"/>
        </w:rPr>
        <w:t>. 评标</w:t>
      </w:r>
      <w:r>
        <w:tab/>
      </w:r>
      <w:r>
        <w:fldChar w:fldCharType="begin"/>
      </w:r>
      <w:r>
        <w:instrText xml:space="preserve"> PAGEREF _Toc23222 \h </w:instrText>
      </w:r>
      <w:r>
        <w:fldChar w:fldCharType="separate"/>
      </w:r>
      <w:r>
        <w:t>16</w:t>
      </w:r>
      <w:r>
        <w:fldChar w:fldCharType="end"/>
      </w:r>
      <w:r>
        <w:rPr>
          <w:rFonts w:ascii="宋体" w:hAnsi="宋体" w:eastAsia="宋体"/>
          <w:szCs w:val="21"/>
        </w:rPr>
        <w:fldChar w:fldCharType="end"/>
      </w:r>
    </w:p>
    <w:p w14:paraId="60DEA40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_Toc3034 </w:instrText>
      </w:r>
      <w:r>
        <w:rPr>
          <w:rFonts w:ascii="宋体" w:hAnsi="宋体" w:eastAsia="宋体"/>
          <w:szCs w:val="21"/>
        </w:rPr>
        <w:fldChar w:fldCharType="separate"/>
      </w:r>
      <w:r>
        <w:rPr>
          <w:rFonts w:ascii="宋体" w:hAnsi="宋体" w:eastAsia="宋体" w:cs="Arial"/>
          <w:bCs/>
          <w:szCs w:val="24"/>
        </w:rPr>
        <w:t>6.1</w:t>
      </w:r>
      <w:r>
        <w:rPr>
          <w:rFonts w:hint="eastAsia" w:ascii="宋体" w:hAnsi="宋体" w:eastAsia="宋体" w:cs="Arial"/>
          <w:bCs/>
          <w:szCs w:val="24"/>
        </w:rPr>
        <w:t xml:space="preserve"> </w:t>
      </w:r>
      <w:r>
        <w:rPr>
          <w:rFonts w:ascii="宋体" w:hAnsi="宋体" w:eastAsia="宋体" w:cs="Arial"/>
          <w:bCs/>
          <w:szCs w:val="24"/>
        </w:rPr>
        <w:t>评标委员会</w:t>
      </w:r>
      <w:r>
        <w:tab/>
      </w:r>
      <w:r>
        <w:fldChar w:fldCharType="begin"/>
      </w:r>
      <w:r>
        <w:instrText xml:space="preserve"> PAGEREF _Toc3034 \h </w:instrText>
      </w:r>
      <w:r>
        <w:fldChar w:fldCharType="separate"/>
      </w:r>
      <w:r>
        <w:t>16</w:t>
      </w:r>
      <w:r>
        <w:fldChar w:fldCharType="end"/>
      </w:r>
      <w:r>
        <w:rPr>
          <w:rFonts w:ascii="宋体" w:hAnsi="宋体" w:eastAsia="宋体"/>
          <w:szCs w:val="21"/>
        </w:rPr>
        <w:fldChar w:fldCharType="end"/>
      </w:r>
    </w:p>
    <w:p w14:paraId="6FCB9FC5">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_Toc3924 </w:instrText>
      </w:r>
      <w:r>
        <w:rPr>
          <w:rFonts w:ascii="宋体" w:hAnsi="宋体" w:eastAsia="宋体"/>
          <w:szCs w:val="21"/>
        </w:rPr>
        <w:fldChar w:fldCharType="separate"/>
      </w:r>
      <w:r>
        <w:rPr>
          <w:rFonts w:ascii="宋体" w:hAnsi="宋体" w:eastAsia="宋体" w:cs="Arial"/>
          <w:bCs/>
          <w:szCs w:val="24"/>
        </w:rPr>
        <w:t>6.2</w:t>
      </w:r>
      <w:r>
        <w:rPr>
          <w:rFonts w:hint="eastAsia" w:ascii="宋体" w:hAnsi="宋体" w:eastAsia="宋体" w:cs="Arial"/>
          <w:bCs/>
          <w:szCs w:val="24"/>
        </w:rPr>
        <w:t xml:space="preserve"> </w:t>
      </w:r>
      <w:r>
        <w:rPr>
          <w:rFonts w:ascii="宋体" w:hAnsi="宋体" w:eastAsia="宋体" w:cs="Arial"/>
          <w:bCs/>
          <w:szCs w:val="24"/>
        </w:rPr>
        <w:t>评标</w:t>
      </w:r>
      <w:r>
        <w:rPr>
          <w:rFonts w:hint="eastAsia" w:ascii="宋体" w:hAnsi="宋体" w:eastAsia="宋体" w:cs="Arial"/>
          <w:bCs/>
          <w:szCs w:val="24"/>
        </w:rPr>
        <w:t>原则</w:t>
      </w:r>
      <w:r>
        <w:tab/>
      </w:r>
      <w:r>
        <w:fldChar w:fldCharType="begin"/>
      </w:r>
      <w:r>
        <w:instrText xml:space="preserve"> PAGEREF _Toc3924 \h </w:instrText>
      </w:r>
      <w:r>
        <w:fldChar w:fldCharType="separate"/>
      </w:r>
      <w:r>
        <w:t>16</w:t>
      </w:r>
      <w:r>
        <w:fldChar w:fldCharType="end"/>
      </w:r>
      <w:r>
        <w:rPr>
          <w:rFonts w:ascii="宋体" w:hAnsi="宋体" w:eastAsia="宋体"/>
          <w:szCs w:val="21"/>
        </w:rPr>
        <w:fldChar w:fldCharType="end"/>
      </w:r>
    </w:p>
    <w:p w14:paraId="460ED24C">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_Toc19237 </w:instrText>
      </w:r>
      <w:r>
        <w:rPr>
          <w:rFonts w:ascii="宋体" w:hAnsi="宋体" w:eastAsia="宋体"/>
          <w:szCs w:val="21"/>
        </w:rPr>
        <w:fldChar w:fldCharType="separate"/>
      </w:r>
      <w:r>
        <w:rPr>
          <w:rFonts w:ascii="宋体" w:hAnsi="宋体" w:eastAsia="宋体" w:cs="Arial"/>
          <w:bCs/>
          <w:szCs w:val="24"/>
        </w:rPr>
        <w:t>6.3</w:t>
      </w:r>
      <w:r>
        <w:rPr>
          <w:rFonts w:hint="eastAsia" w:ascii="宋体" w:hAnsi="宋体" w:eastAsia="宋体" w:cs="Arial"/>
          <w:bCs/>
          <w:szCs w:val="24"/>
        </w:rPr>
        <w:t xml:space="preserve"> 评标方法</w:t>
      </w:r>
      <w:r>
        <w:tab/>
      </w:r>
      <w:r>
        <w:fldChar w:fldCharType="begin"/>
      </w:r>
      <w:r>
        <w:instrText xml:space="preserve"> PAGEREF _Toc19237 \h </w:instrText>
      </w:r>
      <w:r>
        <w:fldChar w:fldCharType="separate"/>
      </w:r>
      <w:r>
        <w:t>16</w:t>
      </w:r>
      <w:r>
        <w:fldChar w:fldCharType="end"/>
      </w:r>
      <w:r>
        <w:rPr>
          <w:rFonts w:ascii="宋体" w:hAnsi="宋体" w:eastAsia="宋体"/>
          <w:szCs w:val="21"/>
        </w:rPr>
        <w:fldChar w:fldCharType="end"/>
      </w:r>
    </w:p>
    <w:p w14:paraId="39D4E747">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_Toc25638 </w:instrText>
      </w:r>
      <w:r>
        <w:rPr>
          <w:rFonts w:ascii="宋体" w:hAnsi="宋体" w:eastAsia="宋体"/>
          <w:szCs w:val="21"/>
        </w:rPr>
        <w:fldChar w:fldCharType="separate"/>
      </w:r>
      <w:r>
        <w:rPr>
          <w:rFonts w:ascii="宋体" w:hAnsi="宋体" w:eastAsia="宋体" w:cs="Arial"/>
          <w:bCs/>
          <w:szCs w:val="24"/>
        </w:rPr>
        <w:t>6.4 投标文件的有效性</w:t>
      </w:r>
      <w:r>
        <w:tab/>
      </w:r>
      <w:r>
        <w:fldChar w:fldCharType="begin"/>
      </w:r>
      <w:r>
        <w:instrText xml:space="preserve"> PAGEREF _Toc25638 \h </w:instrText>
      </w:r>
      <w:r>
        <w:fldChar w:fldCharType="separate"/>
      </w:r>
      <w:r>
        <w:t>16</w:t>
      </w:r>
      <w:r>
        <w:fldChar w:fldCharType="end"/>
      </w:r>
      <w:r>
        <w:rPr>
          <w:rFonts w:ascii="宋体" w:hAnsi="宋体" w:eastAsia="宋体"/>
          <w:szCs w:val="21"/>
        </w:rPr>
        <w:fldChar w:fldCharType="end"/>
      </w:r>
    </w:p>
    <w:p w14:paraId="354EC384">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_Toc5681 </w:instrText>
      </w:r>
      <w:r>
        <w:rPr>
          <w:rFonts w:ascii="宋体" w:hAnsi="宋体" w:eastAsia="宋体"/>
          <w:szCs w:val="21"/>
        </w:rPr>
        <w:fldChar w:fldCharType="separate"/>
      </w:r>
      <w:r>
        <w:rPr>
          <w:rFonts w:ascii="宋体" w:hAnsi="宋体" w:eastAsia="宋体" w:cs="Arial"/>
          <w:bCs/>
          <w:szCs w:val="24"/>
        </w:rPr>
        <w:t>6.5 投标文件的澄清</w:t>
      </w:r>
      <w:r>
        <w:tab/>
      </w:r>
      <w:r>
        <w:fldChar w:fldCharType="begin"/>
      </w:r>
      <w:r>
        <w:instrText xml:space="preserve"> PAGEREF _Toc5681 \h </w:instrText>
      </w:r>
      <w:r>
        <w:fldChar w:fldCharType="separate"/>
      </w:r>
      <w:r>
        <w:t>17</w:t>
      </w:r>
      <w:r>
        <w:fldChar w:fldCharType="end"/>
      </w:r>
      <w:r>
        <w:rPr>
          <w:rFonts w:ascii="宋体" w:hAnsi="宋体" w:eastAsia="宋体"/>
          <w:szCs w:val="21"/>
        </w:rPr>
        <w:fldChar w:fldCharType="end"/>
      </w:r>
    </w:p>
    <w:p w14:paraId="769C24B1">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_Toc8598 </w:instrText>
      </w:r>
      <w:r>
        <w:rPr>
          <w:rFonts w:ascii="宋体" w:hAnsi="宋体" w:eastAsia="宋体"/>
          <w:szCs w:val="21"/>
        </w:rPr>
        <w:fldChar w:fldCharType="separate"/>
      </w:r>
      <w:r>
        <w:rPr>
          <w:rFonts w:ascii="宋体" w:hAnsi="宋体" w:eastAsia="宋体" w:cs="Arial"/>
          <w:bCs/>
          <w:szCs w:val="24"/>
        </w:rPr>
        <w:t>6.6 投标文件的初步评审</w:t>
      </w:r>
      <w:r>
        <w:tab/>
      </w:r>
      <w:r>
        <w:fldChar w:fldCharType="begin"/>
      </w:r>
      <w:r>
        <w:instrText xml:space="preserve"> PAGEREF _Toc8598 \h </w:instrText>
      </w:r>
      <w:r>
        <w:fldChar w:fldCharType="separate"/>
      </w:r>
      <w:r>
        <w:t>17</w:t>
      </w:r>
      <w:r>
        <w:fldChar w:fldCharType="end"/>
      </w:r>
      <w:r>
        <w:rPr>
          <w:rFonts w:ascii="宋体" w:hAnsi="宋体" w:eastAsia="宋体"/>
          <w:szCs w:val="21"/>
        </w:rPr>
        <w:fldChar w:fldCharType="end"/>
      </w:r>
    </w:p>
    <w:p w14:paraId="6AAAC5E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_Toc4298 </w:instrText>
      </w:r>
      <w:r>
        <w:rPr>
          <w:rFonts w:ascii="宋体" w:hAnsi="宋体" w:eastAsia="宋体"/>
          <w:szCs w:val="21"/>
        </w:rPr>
        <w:fldChar w:fldCharType="separate"/>
      </w:r>
      <w:r>
        <w:rPr>
          <w:rFonts w:ascii="宋体" w:hAnsi="宋体" w:eastAsia="宋体" w:cs="Arial"/>
          <w:bCs/>
          <w:szCs w:val="24"/>
        </w:rPr>
        <w:t>6.7 投标文件的详细评审</w:t>
      </w:r>
      <w:r>
        <w:tab/>
      </w:r>
      <w:r>
        <w:fldChar w:fldCharType="begin"/>
      </w:r>
      <w:r>
        <w:instrText xml:space="preserve"> PAGEREF _Toc4298 \h </w:instrText>
      </w:r>
      <w:r>
        <w:fldChar w:fldCharType="separate"/>
      </w:r>
      <w:r>
        <w:t>17</w:t>
      </w:r>
      <w:r>
        <w:fldChar w:fldCharType="end"/>
      </w:r>
      <w:r>
        <w:rPr>
          <w:rFonts w:ascii="宋体" w:hAnsi="宋体" w:eastAsia="宋体"/>
          <w:szCs w:val="21"/>
        </w:rPr>
        <w:fldChar w:fldCharType="end"/>
      </w:r>
    </w:p>
    <w:p w14:paraId="5F4BA89D">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_Toc27959 </w:instrText>
      </w:r>
      <w:r>
        <w:rPr>
          <w:rFonts w:ascii="宋体" w:hAnsi="宋体" w:eastAsia="宋体"/>
          <w:szCs w:val="21"/>
        </w:rPr>
        <w:fldChar w:fldCharType="separate"/>
      </w:r>
      <w:r>
        <w:rPr>
          <w:rFonts w:ascii="宋体" w:hAnsi="宋体" w:eastAsia="宋体" w:cs="Arial"/>
          <w:bCs/>
          <w:szCs w:val="24"/>
        </w:rPr>
        <w:t>6.8</w:t>
      </w:r>
      <w:r>
        <w:rPr>
          <w:rFonts w:hint="eastAsia" w:ascii="宋体" w:hAnsi="宋体" w:eastAsia="宋体" w:cs="Arial"/>
          <w:bCs/>
          <w:szCs w:val="24"/>
        </w:rPr>
        <w:t xml:space="preserve">  中标人的确定</w:t>
      </w:r>
      <w:r>
        <w:tab/>
      </w:r>
      <w:r>
        <w:fldChar w:fldCharType="begin"/>
      </w:r>
      <w:r>
        <w:instrText xml:space="preserve"> PAGEREF _Toc27959 \h </w:instrText>
      </w:r>
      <w:r>
        <w:fldChar w:fldCharType="separate"/>
      </w:r>
      <w:r>
        <w:t>17</w:t>
      </w:r>
      <w:r>
        <w:fldChar w:fldCharType="end"/>
      </w:r>
      <w:r>
        <w:rPr>
          <w:rFonts w:ascii="宋体" w:hAnsi="宋体" w:eastAsia="宋体"/>
          <w:szCs w:val="21"/>
        </w:rPr>
        <w:fldChar w:fldCharType="end"/>
      </w:r>
    </w:p>
    <w:p w14:paraId="06FD6C7D">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_Toc32576 </w:instrText>
      </w:r>
      <w:r>
        <w:rPr>
          <w:rFonts w:ascii="宋体" w:hAnsi="宋体" w:eastAsia="宋体"/>
          <w:szCs w:val="21"/>
        </w:rPr>
        <w:fldChar w:fldCharType="separate"/>
      </w:r>
      <w:r>
        <w:rPr>
          <w:rFonts w:hint="eastAsia" w:ascii="宋体" w:hAnsi="宋体"/>
          <w:szCs w:val="24"/>
        </w:rPr>
        <w:t>7</w:t>
      </w:r>
      <w:r>
        <w:rPr>
          <w:rFonts w:ascii="宋体" w:hAnsi="宋体"/>
          <w:szCs w:val="24"/>
        </w:rPr>
        <w:t>. 合同的授予</w:t>
      </w:r>
      <w:r>
        <w:tab/>
      </w:r>
      <w:r>
        <w:fldChar w:fldCharType="begin"/>
      </w:r>
      <w:r>
        <w:instrText xml:space="preserve"> PAGEREF _Toc32576 \h </w:instrText>
      </w:r>
      <w:r>
        <w:fldChar w:fldCharType="separate"/>
      </w:r>
      <w:r>
        <w:t>17</w:t>
      </w:r>
      <w:r>
        <w:fldChar w:fldCharType="end"/>
      </w:r>
      <w:r>
        <w:rPr>
          <w:rFonts w:ascii="宋体" w:hAnsi="宋体" w:eastAsia="宋体"/>
          <w:szCs w:val="21"/>
        </w:rPr>
        <w:fldChar w:fldCharType="end"/>
      </w:r>
    </w:p>
    <w:p w14:paraId="28AA9EFB">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_Toc8935 </w:instrText>
      </w:r>
      <w:r>
        <w:rPr>
          <w:rFonts w:ascii="宋体" w:hAnsi="宋体" w:eastAsia="宋体"/>
          <w:szCs w:val="21"/>
        </w:rPr>
        <w:fldChar w:fldCharType="separate"/>
      </w:r>
      <w:r>
        <w:rPr>
          <w:rFonts w:ascii="宋体" w:hAnsi="宋体" w:eastAsia="宋体" w:cs="Arial"/>
          <w:bCs/>
          <w:szCs w:val="24"/>
        </w:rPr>
        <w:t>7.1 授予合同</w:t>
      </w:r>
      <w:r>
        <w:tab/>
      </w:r>
      <w:r>
        <w:fldChar w:fldCharType="begin"/>
      </w:r>
      <w:r>
        <w:instrText xml:space="preserve"> PAGEREF _Toc8935 \h </w:instrText>
      </w:r>
      <w:r>
        <w:fldChar w:fldCharType="separate"/>
      </w:r>
      <w:r>
        <w:t>17</w:t>
      </w:r>
      <w:r>
        <w:fldChar w:fldCharType="end"/>
      </w:r>
      <w:r>
        <w:rPr>
          <w:rFonts w:ascii="宋体" w:hAnsi="宋体" w:eastAsia="宋体"/>
          <w:szCs w:val="21"/>
        </w:rPr>
        <w:fldChar w:fldCharType="end"/>
      </w:r>
    </w:p>
    <w:p w14:paraId="613F45B3">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_Toc31651 </w:instrText>
      </w:r>
      <w:r>
        <w:rPr>
          <w:rFonts w:ascii="宋体" w:hAnsi="宋体" w:eastAsia="宋体"/>
          <w:szCs w:val="21"/>
        </w:rPr>
        <w:fldChar w:fldCharType="separate"/>
      </w:r>
      <w:r>
        <w:rPr>
          <w:rFonts w:ascii="宋体" w:hAnsi="宋体" w:eastAsia="宋体" w:cs="Arial"/>
          <w:bCs/>
          <w:szCs w:val="24"/>
        </w:rPr>
        <w:t>7.2</w:t>
      </w:r>
      <w:r>
        <w:rPr>
          <w:rFonts w:hint="eastAsia" w:ascii="宋体" w:hAnsi="宋体" w:eastAsia="宋体" w:cs="Arial"/>
          <w:bCs/>
          <w:szCs w:val="24"/>
        </w:rPr>
        <w:t xml:space="preserve"> </w:t>
      </w:r>
      <w:r>
        <w:rPr>
          <w:rFonts w:ascii="宋体" w:hAnsi="宋体" w:eastAsia="宋体" w:cs="Arial"/>
          <w:bCs/>
          <w:szCs w:val="24"/>
        </w:rPr>
        <w:t>中标通知书</w:t>
      </w:r>
      <w:r>
        <w:tab/>
      </w:r>
      <w:r>
        <w:fldChar w:fldCharType="begin"/>
      </w:r>
      <w:r>
        <w:instrText xml:space="preserve"> PAGEREF _Toc31651 \h </w:instrText>
      </w:r>
      <w:r>
        <w:fldChar w:fldCharType="separate"/>
      </w:r>
      <w:r>
        <w:t>18</w:t>
      </w:r>
      <w:r>
        <w:fldChar w:fldCharType="end"/>
      </w:r>
      <w:r>
        <w:rPr>
          <w:rFonts w:ascii="宋体" w:hAnsi="宋体" w:eastAsia="宋体"/>
          <w:szCs w:val="21"/>
        </w:rPr>
        <w:fldChar w:fldCharType="end"/>
      </w:r>
    </w:p>
    <w:p w14:paraId="1F041FC8">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_Toc29579 </w:instrText>
      </w:r>
      <w:r>
        <w:rPr>
          <w:rFonts w:ascii="宋体" w:hAnsi="宋体" w:eastAsia="宋体"/>
          <w:szCs w:val="21"/>
        </w:rPr>
        <w:fldChar w:fldCharType="separate"/>
      </w:r>
      <w:r>
        <w:rPr>
          <w:rFonts w:ascii="宋体" w:hAnsi="宋体" w:eastAsia="宋体" w:cs="Arial"/>
          <w:bCs/>
          <w:szCs w:val="24"/>
        </w:rPr>
        <w:t>7.3合同</w:t>
      </w:r>
      <w:r>
        <w:rPr>
          <w:rFonts w:hint="eastAsia" w:ascii="宋体" w:hAnsi="宋体" w:eastAsia="宋体" w:cs="Arial"/>
          <w:bCs/>
          <w:szCs w:val="24"/>
        </w:rPr>
        <w:t>签订</w:t>
      </w:r>
      <w:r>
        <w:tab/>
      </w:r>
      <w:r>
        <w:fldChar w:fldCharType="begin"/>
      </w:r>
      <w:r>
        <w:instrText xml:space="preserve"> PAGEREF _Toc29579 \h </w:instrText>
      </w:r>
      <w:r>
        <w:fldChar w:fldCharType="separate"/>
      </w:r>
      <w:r>
        <w:t>18</w:t>
      </w:r>
      <w:r>
        <w:fldChar w:fldCharType="end"/>
      </w:r>
      <w:r>
        <w:rPr>
          <w:rFonts w:ascii="宋体" w:hAnsi="宋体" w:eastAsia="宋体"/>
          <w:szCs w:val="21"/>
        </w:rPr>
        <w:fldChar w:fldCharType="end"/>
      </w:r>
    </w:p>
    <w:p w14:paraId="27220E87">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_Toc24048 </w:instrText>
      </w:r>
      <w:r>
        <w:rPr>
          <w:rFonts w:ascii="宋体" w:hAnsi="宋体" w:eastAsia="宋体"/>
          <w:szCs w:val="21"/>
        </w:rPr>
        <w:fldChar w:fldCharType="separate"/>
      </w:r>
      <w:r>
        <w:rPr>
          <w:rFonts w:hint="eastAsia" w:ascii="宋体" w:hAnsi="宋体"/>
          <w:szCs w:val="24"/>
        </w:rPr>
        <w:t>8. 纪律和监督</w:t>
      </w:r>
      <w:r>
        <w:tab/>
      </w:r>
      <w:r>
        <w:fldChar w:fldCharType="begin"/>
      </w:r>
      <w:r>
        <w:instrText xml:space="preserve"> PAGEREF _Toc24048 \h </w:instrText>
      </w:r>
      <w:r>
        <w:fldChar w:fldCharType="separate"/>
      </w:r>
      <w:r>
        <w:t>18</w:t>
      </w:r>
      <w:r>
        <w:fldChar w:fldCharType="end"/>
      </w:r>
      <w:r>
        <w:rPr>
          <w:rFonts w:ascii="宋体" w:hAnsi="宋体" w:eastAsia="宋体"/>
          <w:szCs w:val="21"/>
        </w:rPr>
        <w:fldChar w:fldCharType="end"/>
      </w:r>
    </w:p>
    <w:p w14:paraId="00F70300">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_Toc24342 </w:instrText>
      </w:r>
      <w:r>
        <w:rPr>
          <w:rFonts w:ascii="宋体" w:hAnsi="宋体" w:eastAsia="宋体"/>
          <w:szCs w:val="21"/>
        </w:rPr>
        <w:fldChar w:fldCharType="separate"/>
      </w:r>
      <w:r>
        <w:rPr>
          <w:rFonts w:hint="eastAsia" w:ascii="宋体" w:hAnsi="宋体" w:eastAsia="宋体" w:cs="Arial"/>
          <w:bCs/>
          <w:szCs w:val="24"/>
        </w:rPr>
        <w:t>8.1 对招标人的纪律要求</w:t>
      </w:r>
      <w:r>
        <w:tab/>
      </w:r>
      <w:r>
        <w:fldChar w:fldCharType="begin"/>
      </w:r>
      <w:r>
        <w:instrText xml:space="preserve"> PAGEREF _Toc24342 \h </w:instrText>
      </w:r>
      <w:r>
        <w:fldChar w:fldCharType="separate"/>
      </w:r>
      <w:r>
        <w:t>18</w:t>
      </w:r>
      <w:r>
        <w:fldChar w:fldCharType="end"/>
      </w:r>
      <w:r>
        <w:rPr>
          <w:rFonts w:ascii="宋体" w:hAnsi="宋体" w:eastAsia="宋体"/>
          <w:szCs w:val="21"/>
        </w:rPr>
        <w:fldChar w:fldCharType="end"/>
      </w:r>
    </w:p>
    <w:p w14:paraId="617ADDD2">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_Toc13969 </w:instrText>
      </w:r>
      <w:r>
        <w:rPr>
          <w:rFonts w:ascii="宋体" w:hAnsi="宋体" w:eastAsia="宋体"/>
          <w:szCs w:val="21"/>
        </w:rPr>
        <w:fldChar w:fldCharType="separate"/>
      </w:r>
      <w:r>
        <w:rPr>
          <w:rFonts w:hint="eastAsia" w:ascii="宋体" w:hAnsi="宋体" w:eastAsia="宋体" w:cs="Arial"/>
          <w:bCs/>
          <w:szCs w:val="24"/>
        </w:rPr>
        <w:t>8.2 对投标人的纪律要求</w:t>
      </w:r>
      <w:r>
        <w:tab/>
      </w:r>
      <w:r>
        <w:fldChar w:fldCharType="begin"/>
      </w:r>
      <w:r>
        <w:instrText xml:space="preserve"> PAGEREF _Toc13969 \h </w:instrText>
      </w:r>
      <w:r>
        <w:fldChar w:fldCharType="separate"/>
      </w:r>
      <w:r>
        <w:t>18</w:t>
      </w:r>
      <w:r>
        <w:fldChar w:fldCharType="end"/>
      </w:r>
      <w:r>
        <w:rPr>
          <w:rFonts w:ascii="宋体" w:hAnsi="宋体" w:eastAsia="宋体"/>
          <w:szCs w:val="21"/>
        </w:rPr>
        <w:fldChar w:fldCharType="end"/>
      </w:r>
    </w:p>
    <w:p w14:paraId="77B144DC">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_Toc2954 </w:instrText>
      </w:r>
      <w:r>
        <w:rPr>
          <w:rFonts w:ascii="宋体" w:hAnsi="宋体" w:eastAsia="宋体"/>
          <w:szCs w:val="21"/>
        </w:rPr>
        <w:fldChar w:fldCharType="separate"/>
      </w:r>
      <w:r>
        <w:rPr>
          <w:rFonts w:hint="eastAsia" w:ascii="宋体" w:hAnsi="宋体" w:eastAsia="宋体" w:cs="Arial"/>
          <w:bCs/>
          <w:szCs w:val="24"/>
        </w:rPr>
        <w:t>8.3 对评标委员会成员的纪律要求</w:t>
      </w:r>
      <w:r>
        <w:tab/>
      </w:r>
      <w:r>
        <w:fldChar w:fldCharType="begin"/>
      </w:r>
      <w:r>
        <w:instrText xml:space="preserve"> PAGEREF _Toc2954 \h </w:instrText>
      </w:r>
      <w:r>
        <w:fldChar w:fldCharType="separate"/>
      </w:r>
      <w:r>
        <w:t>18</w:t>
      </w:r>
      <w:r>
        <w:fldChar w:fldCharType="end"/>
      </w:r>
      <w:r>
        <w:rPr>
          <w:rFonts w:ascii="宋体" w:hAnsi="宋体" w:eastAsia="宋体"/>
          <w:szCs w:val="21"/>
        </w:rPr>
        <w:fldChar w:fldCharType="end"/>
      </w:r>
    </w:p>
    <w:p w14:paraId="3B83C35F">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_Toc30165 </w:instrText>
      </w:r>
      <w:r>
        <w:rPr>
          <w:rFonts w:ascii="宋体" w:hAnsi="宋体" w:eastAsia="宋体"/>
          <w:szCs w:val="21"/>
        </w:rPr>
        <w:fldChar w:fldCharType="separate"/>
      </w:r>
      <w:r>
        <w:rPr>
          <w:rFonts w:hint="eastAsia" w:ascii="宋体" w:hAnsi="宋体" w:eastAsia="宋体" w:cs="Arial"/>
          <w:bCs/>
          <w:szCs w:val="24"/>
        </w:rPr>
        <w:t>8.4 对与评标活动有关的工作人员的纪律要求</w:t>
      </w:r>
      <w:r>
        <w:tab/>
      </w:r>
      <w:r>
        <w:fldChar w:fldCharType="begin"/>
      </w:r>
      <w:r>
        <w:instrText xml:space="preserve"> PAGEREF _Toc30165 \h </w:instrText>
      </w:r>
      <w:r>
        <w:fldChar w:fldCharType="separate"/>
      </w:r>
      <w:r>
        <w:t>18</w:t>
      </w:r>
      <w:r>
        <w:fldChar w:fldCharType="end"/>
      </w:r>
      <w:r>
        <w:rPr>
          <w:rFonts w:ascii="宋体" w:hAnsi="宋体" w:eastAsia="宋体"/>
          <w:szCs w:val="21"/>
        </w:rPr>
        <w:fldChar w:fldCharType="end"/>
      </w:r>
    </w:p>
    <w:p w14:paraId="2F17D539">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_Toc18686 </w:instrText>
      </w:r>
      <w:r>
        <w:rPr>
          <w:rFonts w:ascii="宋体" w:hAnsi="宋体" w:eastAsia="宋体"/>
          <w:szCs w:val="21"/>
        </w:rPr>
        <w:fldChar w:fldCharType="separate"/>
      </w:r>
      <w:r>
        <w:rPr>
          <w:rFonts w:hint="eastAsia" w:ascii="宋体" w:hAnsi="宋体" w:eastAsia="宋体" w:cs="Arial"/>
          <w:bCs/>
          <w:szCs w:val="24"/>
        </w:rPr>
        <w:t>8.5 投诉</w:t>
      </w:r>
      <w:r>
        <w:tab/>
      </w:r>
      <w:r>
        <w:fldChar w:fldCharType="begin"/>
      </w:r>
      <w:r>
        <w:instrText xml:space="preserve"> PAGEREF _Toc18686 \h </w:instrText>
      </w:r>
      <w:r>
        <w:fldChar w:fldCharType="separate"/>
      </w:r>
      <w:r>
        <w:t>19</w:t>
      </w:r>
      <w:r>
        <w:fldChar w:fldCharType="end"/>
      </w:r>
      <w:r>
        <w:rPr>
          <w:rFonts w:ascii="宋体" w:hAnsi="宋体" w:eastAsia="宋体"/>
          <w:szCs w:val="21"/>
        </w:rPr>
        <w:fldChar w:fldCharType="end"/>
      </w:r>
    </w:p>
    <w:p w14:paraId="69D164E7">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_Toc28759 </w:instrText>
      </w:r>
      <w:r>
        <w:rPr>
          <w:rFonts w:ascii="宋体" w:hAnsi="宋体" w:eastAsia="宋体"/>
          <w:szCs w:val="21"/>
        </w:rPr>
        <w:fldChar w:fldCharType="separate"/>
      </w:r>
      <w:r>
        <w:rPr>
          <w:rFonts w:hint="eastAsia" w:ascii="宋体" w:hAnsi="宋体" w:eastAsia="宋体"/>
          <w:szCs w:val="32"/>
        </w:rPr>
        <w:t>第三</w:t>
      </w:r>
      <w:r>
        <w:rPr>
          <w:rFonts w:ascii="宋体" w:hAnsi="宋体" w:eastAsia="宋体"/>
          <w:szCs w:val="32"/>
        </w:rPr>
        <w:t>章</w:t>
      </w:r>
      <w:r>
        <w:rPr>
          <w:rFonts w:hint="eastAsia" w:ascii="宋体" w:hAnsi="宋体" w:eastAsia="宋体"/>
          <w:szCs w:val="32"/>
        </w:rPr>
        <w:t xml:space="preserve"> 评标办法（综合评估法）</w:t>
      </w:r>
      <w:r>
        <w:tab/>
      </w:r>
      <w:r>
        <w:fldChar w:fldCharType="begin"/>
      </w:r>
      <w:r>
        <w:instrText xml:space="preserve"> PAGEREF _Toc28759 \h </w:instrText>
      </w:r>
      <w:r>
        <w:fldChar w:fldCharType="separate"/>
      </w:r>
      <w:r>
        <w:t>19</w:t>
      </w:r>
      <w:r>
        <w:fldChar w:fldCharType="end"/>
      </w:r>
      <w:r>
        <w:rPr>
          <w:rFonts w:ascii="宋体" w:hAnsi="宋体" w:eastAsia="宋体"/>
          <w:szCs w:val="21"/>
        </w:rPr>
        <w:fldChar w:fldCharType="end"/>
      </w:r>
    </w:p>
    <w:p w14:paraId="1FFD1E60">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_Toc21244 </w:instrText>
      </w:r>
      <w:r>
        <w:rPr>
          <w:rFonts w:ascii="宋体" w:hAnsi="宋体" w:eastAsia="宋体"/>
          <w:szCs w:val="21"/>
        </w:rPr>
        <w:fldChar w:fldCharType="separate"/>
      </w:r>
      <w:r>
        <w:rPr>
          <w:rFonts w:hint="eastAsia" w:ascii="宋体" w:hAnsi="宋体" w:eastAsia="宋体" w:cs="Arial"/>
          <w:szCs w:val="24"/>
        </w:rPr>
        <w:t>1</w:t>
      </w:r>
      <w:r>
        <w:rPr>
          <w:rFonts w:ascii="宋体" w:hAnsi="宋体" w:eastAsia="宋体" w:cs="Arial"/>
          <w:szCs w:val="24"/>
        </w:rPr>
        <w:t>.</w:t>
      </w:r>
      <w:r>
        <w:rPr>
          <w:rFonts w:hint="eastAsia" w:ascii="宋体" w:hAnsi="宋体" w:eastAsia="宋体" w:cs="Arial"/>
          <w:szCs w:val="24"/>
        </w:rPr>
        <w:t>评标方法</w:t>
      </w:r>
      <w:r>
        <w:tab/>
      </w:r>
      <w:r>
        <w:fldChar w:fldCharType="begin"/>
      </w:r>
      <w:r>
        <w:instrText xml:space="preserve"> PAGEREF _Toc21244 \h </w:instrText>
      </w:r>
      <w:r>
        <w:fldChar w:fldCharType="separate"/>
      </w:r>
      <w:r>
        <w:t>19</w:t>
      </w:r>
      <w:r>
        <w:fldChar w:fldCharType="end"/>
      </w:r>
      <w:r>
        <w:rPr>
          <w:rFonts w:ascii="宋体" w:hAnsi="宋体" w:eastAsia="宋体"/>
          <w:szCs w:val="21"/>
        </w:rPr>
        <w:fldChar w:fldCharType="end"/>
      </w:r>
    </w:p>
    <w:p w14:paraId="3B618F18">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_Toc12139 </w:instrText>
      </w:r>
      <w:r>
        <w:rPr>
          <w:rFonts w:ascii="宋体" w:hAnsi="宋体" w:eastAsia="宋体"/>
          <w:szCs w:val="21"/>
        </w:rPr>
        <w:fldChar w:fldCharType="separate"/>
      </w:r>
      <w:r>
        <w:rPr>
          <w:rFonts w:hint="eastAsia" w:ascii="宋体" w:hAnsi="宋体" w:eastAsia="宋体" w:cs="Arial"/>
          <w:szCs w:val="24"/>
        </w:rPr>
        <w:t>2</w:t>
      </w:r>
      <w:r>
        <w:rPr>
          <w:rFonts w:ascii="宋体" w:hAnsi="宋体" w:eastAsia="宋体" w:cs="Arial"/>
          <w:szCs w:val="24"/>
        </w:rPr>
        <w:t>.</w:t>
      </w:r>
      <w:r>
        <w:rPr>
          <w:rFonts w:hint="eastAsia" w:ascii="宋体" w:hAnsi="宋体" w:eastAsia="宋体" w:cs="Arial"/>
          <w:szCs w:val="24"/>
        </w:rPr>
        <w:t>投标文件的初审和响应性的规定</w:t>
      </w:r>
      <w:r>
        <w:tab/>
      </w:r>
      <w:r>
        <w:fldChar w:fldCharType="begin"/>
      </w:r>
      <w:r>
        <w:instrText xml:space="preserve"> PAGEREF _Toc12139 \h </w:instrText>
      </w:r>
      <w:r>
        <w:fldChar w:fldCharType="separate"/>
      </w:r>
      <w:r>
        <w:t>19</w:t>
      </w:r>
      <w:r>
        <w:fldChar w:fldCharType="end"/>
      </w:r>
      <w:r>
        <w:rPr>
          <w:rFonts w:ascii="宋体" w:hAnsi="宋体" w:eastAsia="宋体"/>
          <w:szCs w:val="21"/>
        </w:rPr>
        <w:fldChar w:fldCharType="end"/>
      </w:r>
    </w:p>
    <w:p w14:paraId="2E5A260C">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_Toc8630 </w:instrText>
      </w:r>
      <w:r>
        <w:rPr>
          <w:rFonts w:ascii="宋体" w:hAnsi="宋体" w:eastAsia="宋体"/>
          <w:szCs w:val="21"/>
        </w:rPr>
        <w:fldChar w:fldCharType="separate"/>
      </w:r>
      <w:r>
        <w:rPr>
          <w:rFonts w:hint="eastAsia" w:ascii="宋体" w:hAnsi="宋体" w:eastAsia="宋体" w:cs="Arial"/>
          <w:szCs w:val="24"/>
        </w:rPr>
        <w:t>3</w:t>
      </w:r>
      <w:r>
        <w:rPr>
          <w:rFonts w:ascii="宋体" w:hAnsi="宋体" w:eastAsia="宋体" w:cs="Arial"/>
          <w:szCs w:val="24"/>
        </w:rPr>
        <w:t>.</w:t>
      </w:r>
      <w:r>
        <w:rPr>
          <w:rFonts w:hint="eastAsia" w:ascii="宋体" w:hAnsi="宋体" w:eastAsia="宋体" w:cs="Arial"/>
          <w:szCs w:val="24"/>
        </w:rPr>
        <w:t>初步评审</w:t>
      </w:r>
      <w:r>
        <w:tab/>
      </w:r>
      <w:r>
        <w:fldChar w:fldCharType="begin"/>
      </w:r>
      <w:r>
        <w:instrText xml:space="preserve"> PAGEREF _Toc8630 \h </w:instrText>
      </w:r>
      <w:r>
        <w:fldChar w:fldCharType="separate"/>
      </w:r>
      <w:r>
        <w:t>20</w:t>
      </w:r>
      <w:r>
        <w:fldChar w:fldCharType="end"/>
      </w:r>
      <w:r>
        <w:rPr>
          <w:rFonts w:ascii="宋体" w:hAnsi="宋体" w:eastAsia="宋体"/>
          <w:szCs w:val="21"/>
        </w:rPr>
        <w:fldChar w:fldCharType="end"/>
      </w:r>
    </w:p>
    <w:p w14:paraId="6376A164">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_Toc13824 </w:instrText>
      </w:r>
      <w:r>
        <w:rPr>
          <w:rFonts w:ascii="宋体" w:hAnsi="宋体" w:eastAsia="宋体"/>
          <w:szCs w:val="21"/>
        </w:rPr>
        <w:fldChar w:fldCharType="separate"/>
      </w:r>
      <w:r>
        <w:rPr>
          <w:rFonts w:ascii="宋体" w:hAnsi="宋体" w:eastAsia="宋体" w:cs="Arial"/>
          <w:szCs w:val="24"/>
        </w:rPr>
        <w:t xml:space="preserve">4.  </w:t>
      </w:r>
      <w:r>
        <w:rPr>
          <w:rFonts w:hint="eastAsia" w:ascii="宋体" w:hAnsi="宋体" w:eastAsia="宋体" w:cs="Arial"/>
          <w:szCs w:val="24"/>
        </w:rPr>
        <w:t>详细评审</w:t>
      </w:r>
      <w:r>
        <w:tab/>
      </w:r>
      <w:r>
        <w:fldChar w:fldCharType="begin"/>
      </w:r>
      <w:r>
        <w:instrText xml:space="preserve"> PAGEREF _Toc13824 \h </w:instrText>
      </w:r>
      <w:r>
        <w:fldChar w:fldCharType="separate"/>
      </w:r>
      <w:r>
        <w:t>20</w:t>
      </w:r>
      <w:r>
        <w:fldChar w:fldCharType="end"/>
      </w:r>
      <w:r>
        <w:rPr>
          <w:rFonts w:ascii="宋体" w:hAnsi="宋体" w:eastAsia="宋体"/>
          <w:szCs w:val="21"/>
        </w:rPr>
        <w:fldChar w:fldCharType="end"/>
      </w:r>
    </w:p>
    <w:p w14:paraId="29AC2140">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_Toc29143 </w:instrText>
      </w:r>
      <w:r>
        <w:rPr>
          <w:rFonts w:ascii="宋体" w:hAnsi="宋体" w:eastAsia="宋体"/>
          <w:szCs w:val="21"/>
        </w:rPr>
        <w:fldChar w:fldCharType="separate"/>
      </w:r>
      <w:r>
        <w:rPr>
          <w:rFonts w:hint="eastAsia" w:ascii="宋体" w:hAnsi="宋体" w:cs="Arial"/>
          <w:szCs w:val="24"/>
        </w:rPr>
        <w:t>4</w:t>
      </w:r>
      <w:r>
        <w:rPr>
          <w:rFonts w:ascii="宋体" w:hAnsi="宋体" w:cs="Arial"/>
          <w:szCs w:val="24"/>
        </w:rPr>
        <w:t>.1 商务评分标准（1</w:t>
      </w:r>
      <w:r>
        <w:rPr>
          <w:rFonts w:hint="eastAsia" w:ascii="宋体" w:hAnsi="宋体" w:cs="Arial"/>
          <w:szCs w:val="24"/>
        </w:rPr>
        <w:t>0</w:t>
      </w:r>
      <w:r>
        <w:rPr>
          <w:rFonts w:ascii="宋体" w:hAnsi="宋体" w:cs="Arial"/>
          <w:szCs w:val="24"/>
        </w:rPr>
        <w:t>分）</w:t>
      </w:r>
      <w:r>
        <w:tab/>
      </w:r>
      <w:r>
        <w:fldChar w:fldCharType="begin"/>
      </w:r>
      <w:r>
        <w:instrText xml:space="preserve"> PAGEREF _Toc29143 \h </w:instrText>
      </w:r>
      <w:r>
        <w:fldChar w:fldCharType="separate"/>
      </w:r>
      <w:r>
        <w:t>21</w:t>
      </w:r>
      <w:r>
        <w:fldChar w:fldCharType="end"/>
      </w:r>
      <w:r>
        <w:rPr>
          <w:rFonts w:ascii="宋体" w:hAnsi="宋体" w:eastAsia="宋体"/>
          <w:szCs w:val="21"/>
        </w:rPr>
        <w:fldChar w:fldCharType="end"/>
      </w:r>
    </w:p>
    <w:p w14:paraId="1CB94F6D">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_Toc26016 </w:instrText>
      </w:r>
      <w:r>
        <w:rPr>
          <w:rFonts w:ascii="宋体" w:hAnsi="宋体" w:eastAsia="宋体"/>
          <w:szCs w:val="21"/>
        </w:rPr>
        <w:fldChar w:fldCharType="separate"/>
      </w:r>
      <w:r>
        <w:rPr>
          <w:rFonts w:hint="eastAsia" w:ascii="宋体" w:hAnsi="宋体" w:cs="Arial"/>
          <w:szCs w:val="24"/>
        </w:rPr>
        <w:t xml:space="preserve">4.2 </w:t>
      </w:r>
      <w:r>
        <w:rPr>
          <w:rFonts w:ascii="宋体" w:hAnsi="宋体" w:cs="Arial"/>
          <w:szCs w:val="24"/>
        </w:rPr>
        <w:t>技术评分标准</w:t>
      </w:r>
      <w:r>
        <w:rPr>
          <w:rFonts w:hint="eastAsia" w:ascii="宋体" w:hAnsi="宋体" w:cs="Arial"/>
          <w:szCs w:val="24"/>
        </w:rPr>
        <w:t>（30</w:t>
      </w:r>
      <w:r>
        <w:rPr>
          <w:rFonts w:ascii="宋体" w:hAnsi="宋体" w:cs="Arial"/>
          <w:szCs w:val="24"/>
        </w:rPr>
        <w:t>分）</w:t>
      </w:r>
      <w:r>
        <w:tab/>
      </w:r>
      <w:r>
        <w:fldChar w:fldCharType="begin"/>
      </w:r>
      <w:r>
        <w:instrText xml:space="preserve"> PAGEREF _Toc26016 \h </w:instrText>
      </w:r>
      <w:r>
        <w:fldChar w:fldCharType="separate"/>
      </w:r>
      <w:r>
        <w:t>22</w:t>
      </w:r>
      <w:r>
        <w:fldChar w:fldCharType="end"/>
      </w:r>
      <w:r>
        <w:rPr>
          <w:rFonts w:ascii="宋体" w:hAnsi="宋体" w:eastAsia="宋体"/>
          <w:szCs w:val="21"/>
        </w:rPr>
        <w:fldChar w:fldCharType="end"/>
      </w:r>
    </w:p>
    <w:p w14:paraId="16B40B56">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_Toc8199 </w:instrText>
      </w:r>
      <w:r>
        <w:rPr>
          <w:rFonts w:ascii="宋体" w:hAnsi="宋体" w:eastAsia="宋体"/>
          <w:szCs w:val="21"/>
        </w:rPr>
        <w:fldChar w:fldCharType="separate"/>
      </w:r>
      <w:r>
        <w:rPr>
          <w:rFonts w:hint="eastAsia" w:ascii="宋体" w:hAnsi="宋体" w:cs="Arial"/>
          <w:szCs w:val="24"/>
        </w:rPr>
        <w:t>4.3 投标报价评分标准</w:t>
      </w:r>
      <w:r>
        <w:rPr>
          <w:rFonts w:ascii="宋体" w:hAnsi="宋体" w:cs="Arial"/>
          <w:szCs w:val="24"/>
        </w:rPr>
        <w:t>（满分</w:t>
      </w:r>
      <w:r>
        <w:rPr>
          <w:rFonts w:hint="eastAsia" w:ascii="宋体" w:hAnsi="宋体" w:cs="Arial"/>
          <w:szCs w:val="24"/>
        </w:rPr>
        <w:t>6</w:t>
      </w:r>
      <w:r>
        <w:rPr>
          <w:rFonts w:ascii="宋体" w:hAnsi="宋体" w:cs="Arial"/>
          <w:szCs w:val="24"/>
        </w:rPr>
        <w:t>0分）</w:t>
      </w:r>
      <w:r>
        <w:tab/>
      </w:r>
      <w:r>
        <w:fldChar w:fldCharType="begin"/>
      </w:r>
      <w:r>
        <w:instrText xml:space="preserve"> PAGEREF _Toc8199 \h </w:instrText>
      </w:r>
      <w:r>
        <w:fldChar w:fldCharType="separate"/>
      </w:r>
      <w:r>
        <w:t>22</w:t>
      </w:r>
      <w:r>
        <w:fldChar w:fldCharType="end"/>
      </w:r>
      <w:r>
        <w:rPr>
          <w:rFonts w:ascii="宋体" w:hAnsi="宋体" w:eastAsia="宋体"/>
          <w:szCs w:val="21"/>
        </w:rPr>
        <w:fldChar w:fldCharType="end"/>
      </w:r>
    </w:p>
    <w:p w14:paraId="7DA403A3">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_Toc19579 </w:instrText>
      </w:r>
      <w:r>
        <w:rPr>
          <w:rFonts w:ascii="宋体" w:hAnsi="宋体" w:eastAsia="宋体"/>
          <w:szCs w:val="21"/>
        </w:rPr>
        <w:fldChar w:fldCharType="separate"/>
      </w:r>
      <w:r>
        <w:rPr>
          <w:rFonts w:hint="eastAsia" w:ascii="宋体" w:hAnsi="宋体" w:cs="Arial"/>
          <w:szCs w:val="24"/>
        </w:rPr>
        <w:t xml:space="preserve">4.4 </w:t>
      </w:r>
      <w:r>
        <w:rPr>
          <w:rFonts w:hint="eastAsia" w:ascii="宋体" w:hAnsi="宋体" w:cs="宋体"/>
          <w:szCs w:val="24"/>
        </w:rPr>
        <w:t>评标结果</w:t>
      </w:r>
      <w:r>
        <w:tab/>
      </w:r>
      <w:r>
        <w:fldChar w:fldCharType="begin"/>
      </w:r>
      <w:r>
        <w:instrText xml:space="preserve"> PAGEREF _Toc19579 \h </w:instrText>
      </w:r>
      <w:r>
        <w:fldChar w:fldCharType="separate"/>
      </w:r>
      <w:r>
        <w:t>22</w:t>
      </w:r>
      <w:r>
        <w:fldChar w:fldCharType="end"/>
      </w:r>
      <w:r>
        <w:rPr>
          <w:rFonts w:ascii="宋体" w:hAnsi="宋体" w:eastAsia="宋体"/>
          <w:szCs w:val="21"/>
        </w:rPr>
        <w:fldChar w:fldCharType="end"/>
      </w:r>
    </w:p>
    <w:p w14:paraId="7D781F43">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_Toc7509 </w:instrText>
      </w:r>
      <w:r>
        <w:rPr>
          <w:rFonts w:ascii="宋体" w:hAnsi="宋体" w:eastAsia="宋体"/>
          <w:szCs w:val="21"/>
        </w:rPr>
        <w:fldChar w:fldCharType="separate"/>
      </w:r>
      <w:r>
        <w:rPr>
          <w:rFonts w:ascii="宋体" w:hAnsi="宋体" w:eastAsia="宋体"/>
          <w:szCs w:val="32"/>
        </w:rPr>
        <w:t>第</w:t>
      </w:r>
      <w:r>
        <w:rPr>
          <w:rFonts w:hint="eastAsia" w:ascii="宋体" w:hAnsi="宋体" w:eastAsia="宋体"/>
          <w:szCs w:val="32"/>
        </w:rPr>
        <w:t>四</w:t>
      </w:r>
      <w:r>
        <w:rPr>
          <w:rFonts w:ascii="宋体" w:hAnsi="宋体" w:eastAsia="宋体"/>
          <w:szCs w:val="32"/>
        </w:rPr>
        <w:t xml:space="preserve">章 </w:t>
      </w:r>
      <w:r>
        <w:rPr>
          <w:rFonts w:hint="eastAsia" w:ascii="宋体" w:hAnsi="宋体" w:eastAsia="宋体"/>
          <w:szCs w:val="32"/>
        </w:rPr>
        <w:t>合同主</w:t>
      </w:r>
      <w:r>
        <w:rPr>
          <w:rFonts w:ascii="宋体" w:hAnsi="宋体" w:eastAsia="宋体"/>
          <w:szCs w:val="32"/>
        </w:rPr>
        <w:t>要</w:t>
      </w:r>
      <w:r>
        <w:rPr>
          <w:rFonts w:hint="eastAsia" w:ascii="宋体" w:hAnsi="宋体" w:eastAsia="宋体"/>
          <w:szCs w:val="32"/>
        </w:rPr>
        <w:t>条</w:t>
      </w:r>
      <w:r>
        <w:rPr>
          <w:rFonts w:ascii="宋体" w:hAnsi="宋体" w:eastAsia="宋体"/>
          <w:szCs w:val="32"/>
        </w:rPr>
        <w:t>款</w:t>
      </w:r>
      <w:r>
        <w:tab/>
      </w:r>
      <w:r>
        <w:fldChar w:fldCharType="begin"/>
      </w:r>
      <w:r>
        <w:instrText xml:space="preserve"> PAGEREF _Toc7509 \h </w:instrText>
      </w:r>
      <w:r>
        <w:fldChar w:fldCharType="separate"/>
      </w:r>
      <w:r>
        <w:t>23</w:t>
      </w:r>
      <w:r>
        <w:fldChar w:fldCharType="end"/>
      </w:r>
      <w:r>
        <w:rPr>
          <w:rFonts w:ascii="宋体" w:hAnsi="宋体" w:eastAsia="宋体"/>
          <w:szCs w:val="21"/>
        </w:rPr>
        <w:fldChar w:fldCharType="end"/>
      </w:r>
    </w:p>
    <w:p w14:paraId="676FA7A9">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_Toc11411 </w:instrText>
      </w:r>
      <w:r>
        <w:rPr>
          <w:rFonts w:ascii="宋体" w:hAnsi="宋体" w:eastAsia="宋体"/>
          <w:szCs w:val="21"/>
        </w:rPr>
        <w:fldChar w:fldCharType="separate"/>
      </w:r>
      <w:r>
        <w:rPr>
          <w:rFonts w:hint="eastAsia" w:ascii="宋体" w:hAnsi="宋体" w:eastAsia="宋体"/>
          <w:szCs w:val="32"/>
        </w:rPr>
        <w:t>第五章</w:t>
      </w:r>
      <w:r>
        <w:rPr>
          <w:rFonts w:ascii="宋体" w:hAnsi="宋体" w:eastAsia="宋体"/>
          <w:szCs w:val="32"/>
        </w:rPr>
        <w:t xml:space="preserve">  </w:t>
      </w:r>
      <w:r>
        <w:rPr>
          <w:rFonts w:hint="eastAsia" w:ascii="宋体" w:hAnsi="宋体" w:eastAsia="宋体"/>
          <w:szCs w:val="32"/>
        </w:rPr>
        <w:t>投标文件格式</w:t>
      </w:r>
      <w:r>
        <w:tab/>
      </w:r>
      <w:r>
        <w:fldChar w:fldCharType="begin"/>
      </w:r>
      <w:r>
        <w:instrText xml:space="preserve"> PAGEREF _Toc11411 \h </w:instrText>
      </w:r>
      <w:r>
        <w:fldChar w:fldCharType="separate"/>
      </w:r>
      <w:r>
        <w:t>25</w:t>
      </w:r>
      <w:r>
        <w:fldChar w:fldCharType="end"/>
      </w:r>
      <w:r>
        <w:rPr>
          <w:rFonts w:ascii="宋体" w:hAnsi="宋体" w:eastAsia="宋体"/>
          <w:szCs w:val="21"/>
        </w:rPr>
        <w:fldChar w:fldCharType="end"/>
      </w:r>
    </w:p>
    <w:p w14:paraId="17D8F12C">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_Toc11299 </w:instrText>
      </w:r>
      <w:r>
        <w:rPr>
          <w:rFonts w:ascii="宋体" w:hAnsi="宋体" w:eastAsia="宋体"/>
          <w:szCs w:val="21"/>
        </w:rPr>
        <w:fldChar w:fldCharType="separate"/>
      </w:r>
      <w:r>
        <w:rPr>
          <w:rFonts w:hint="eastAsia" w:ascii="宋体" w:hAnsi="宋体" w:eastAsia="宋体"/>
          <w:szCs w:val="28"/>
        </w:rPr>
        <w:t>1</w:t>
      </w:r>
      <w:r>
        <w:rPr>
          <w:rFonts w:ascii="宋体" w:hAnsi="宋体" w:eastAsia="宋体"/>
          <w:szCs w:val="28"/>
        </w:rPr>
        <w:t>.</w:t>
      </w:r>
      <w:r>
        <w:rPr>
          <w:rFonts w:hint="eastAsia" w:ascii="宋体" w:hAnsi="宋体" w:eastAsia="宋体"/>
          <w:szCs w:val="24"/>
        </w:rPr>
        <w:t>投标函和授权书</w:t>
      </w:r>
      <w:r>
        <w:tab/>
      </w:r>
      <w:r>
        <w:fldChar w:fldCharType="begin"/>
      </w:r>
      <w:r>
        <w:instrText xml:space="preserve"> PAGEREF _Toc11299 \h </w:instrText>
      </w:r>
      <w:r>
        <w:fldChar w:fldCharType="separate"/>
      </w:r>
      <w:r>
        <w:t>26</w:t>
      </w:r>
      <w:r>
        <w:fldChar w:fldCharType="end"/>
      </w:r>
      <w:r>
        <w:rPr>
          <w:rFonts w:ascii="宋体" w:hAnsi="宋体" w:eastAsia="宋体"/>
          <w:szCs w:val="21"/>
        </w:rPr>
        <w:fldChar w:fldCharType="end"/>
      </w:r>
    </w:p>
    <w:p w14:paraId="109AF68B">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_Toc19849 </w:instrText>
      </w:r>
      <w:r>
        <w:rPr>
          <w:rFonts w:ascii="宋体" w:hAnsi="宋体" w:eastAsia="宋体"/>
          <w:szCs w:val="21"/>
        </w:rPr>
        <w:fldChar w:fldCharType="separate"/>
      </w:r>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投标报价格式</w:t>
      </w:r>
      <w:r>
        <w:tab/>
      </w:r>
      <w:r>
        <w:fldChar w:fldCharType="begin"/>
      </w:r>
      <w:r>
        <w:instrText xml:space="preserve"> PAGEREF _Toc19849 \h </w:instrText>
      </w:r>
      <w:r>
        <w:fldChar w:fldCharType="separate"/>
      </w:r>
      <w:r>
        <w:t>26</w:t>
      </w:r>
      <w:r>
        <w:fldChar w:fldCharType="end"/>
      </w:r>
      <w:r>
        <w:rPr>
          <w:rFonts w:ascii="宋体" w:hAnsi="宋体" w:eastAsia="宋体"/>
          <w:szCs w:val="21"/>
        </w:rPr>
        <w:fldChar w:fldCharType="end"/>
      </w:r>
    </w:p>
    <w:p w14:paraId="46C424A4">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_Toc20810 </w:instrText>
      </w:r>
      <w:r>
        <w:rPr>
          <w:rFonts w:ascii="宋体" w:hAnsi="宋体" w:eastAsia="宋体"/>
          <w:szCs w:val="21"/>
        </w:rPr>
        <w:fldChar w:fldCharType="separate"/>
      </w:r>
      <w:r>
        <w:rPr>
          <w:rFonts w:hint="eastAsia" w:ascii="宋体" w:hAnsi="宋体" w:eastAsia="宋体"/>
          <w:szCs w:val="28"/>
        </w:rPr>
        <w:t>投标商资质文件</w:t>
      </w:r>
      <w:r>
        <w:tab/>
      </w:r>
      <w:r>
        <w:fldChar w:fldCharType="begin"/>
      </w:r>
      <w:r>
        <w:instrText xml:space="preserve"> PAGEREF _Toc20810 \h </w:instrText>
      </w:r>
      <w:r>
        <w:fldChar w:fldCharType="separate"/>
      </w:r>
      <w:r>
        <w:t>34</w:t>
      </w:r>
      <w:r>
        <w:fldChar w:fldCharType="end"/>
      </w:r>
      <w:r>
        <w:rPr>
          <w:rFonts w:ascii="宋体" w:hAnsi="宋体" w:eastAsia="宋体"/>
          <w:szCs w:val="21"/>
        </w:rPr>
        <w:fldChar w:fldCharType="end"/>
      </w:r>
    </w:p>
    <w:p w14:paraId="4CC43202">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_Toc30108 </w:instrText>
      </w:r>
      <w:r>
        <w:rPr>
          <w:rFonts w:ascii="宋体" w:hAnsi="宋体" w:eastAsia="宋体"/>
          <w:szCs w:val="21"/>
        </w:rPr>
        <w:fldChar w:fldCharType="separate"/>
      </w:r>
      <w:r>
        <w:rPr>
          <w:rFonts w:ascii="宋体" w:hAnsi="宋体" w:eastAsia="宋体"/>
          <w:szCs w:val="32"/>
        </w:rPr>
        <w:t>第</w:t>
      </w:r>
      <w:r>
        <w:rPr>
          <w:rFonts w:hint="eastAsia" w:ascii="宋体" w:hAnsi="宋体" w:eastAsia="宋体"/>
          <w:szCs w:val="32"/>
        </w:rPr>
        <w:t>六</w:t>
      </w:r>
      <w:r>
        <w:rPr>
          <w:rFonts w:ascii="宋体" w:hAnsi="宋体" w:eastAsia="宋体"/>
          <w:szCs w:val="32"/>
        </w:rPr>
        <w:t xml:space="preserve">章   </w:t>
      </w:r>
      <w:r>
        <w:rPr>
          <w:rFonts w:hint="eastAsia" w:ascii="宋体" w:hAnsi="宋体" w:eastAsia="宋体"/>
          <w:szCs w:val="32"/>
        </w:rPr>
        <w:t>技术</w:t>
      </w:r>
      <w:r>
        <w:rPr>
          <w:rFonts w:ascii="宋体" w:hAnsi="宋体" w:eastAsia="宋体"/>
          <w:szCs w:val="32"/>
        </w:rPr>
        <w:t>规范</w:t>
      </w:r>
      <w:r>
        <w:tab/>
      </w:r>
      <w:r>
        <w:fldChar w:fldCharType="begin"/>
      </w:r>
      <w:r>
        <w:instrText xml:space="preserve"> PAGEREF _Toc30108 \h </w:instrText>
      </w:r>
      <w:r>
        <w:fldChar w:fldCharType="separate"/>
      </w:r>
      <w:r>
        <w:t>47</w:t>
      </w:r>
      <w:r>
        <w:fldChar w:fldCharType="end"/>
      </w:r>
      <w:r>
        <w:rPr>
          <w:rFonts w:ascii="宋体" w:hAnsi="宋体" w:eastAsia="宋体"/>
          <w:szCs w:val="21"/>
        </w:rPr>
        <w:fldChar w:fldCharType="end"/>
      </w:r>
    </w:p>
    <w:p w14:paraId="398049BD">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_Toc915 </w:instrText>
      </w:r>
      <w:r>
        <w:rPr>
          <w:rFonts w:ascii="宋体" w:hAnsi="宋体" w:eastAsia="宋体"/>
          <w:szCs w:val="21"/>
        </w:rPr>
        <w:fldChar w:fldCharType="separate"/>
      </w:r>
      <w:r>
        <w:rPr>
          <w:rFonts w:hint="eastAsia" w:ascii="宋体" w:hAnsi="宋体" w:eastAsia="宋体"/>
          <w:szCs w:val="32"/>
        </w:rPr>
        <w:t>第七章</w:t>
      </w:r>
      <w:r>
        <w:rPr>
          <w:rFonts w:ascii="宋体" w:hAnsi="宋体" w:eastAsia="宋体"/>
          <w:szCs w:val="32"/>
        </w:rPr>
        <w:t>：框架合同内容</w:t>
      </w:r>
      <w:r>
        <w:tab/>
      </w:r>
      <w:r>
        <w:fldChar w:fldCharType="begin"/>
      </w:r>
      <w:r>
        <w:instrText xml:space="preserve"> PAGEREF _Toc915 \h </w:instrText>
      </w:r>
      <w:r>
        <w:fldChar w:fldCharType="separate"/>
      </w:r>
      <w:r>
        <w:t>48</w:t>
      </w:r>
      <w:r>
        <w:fldChar w:fldCharType="end"/>
      </w:r>
      <w:r>
        <w:rPr>
          <w:rFonts w:ascii="宋体" w:hAnsi="宋体" w:eastAsia="宋体"/>
          <w:szCs w:val="21"/>
        </w:rPr>
        <w:fldChar w:fldCharType="end"/>
      </w:r>
    </w:p>
    <w:p w14:paraId="4F3A0B4B">
      <w:pPr>
        <w:spacing w:line="360" w:lineRule="auto"/>
        <w:rPr>
          <w:rFonts w:ascii="宋体" w:hAnsi="宋体" w:eastAsia="宋体"/>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宋体" w:hAnsi="宋体" w:eastAsia="宋体"/>
          <w:szCs w:val="21"/>
        </w:rPr>
        <w:fldChar w:fldCharType="end"/>
      </w:r>
    </w:p>
    <w:p w14:paraId="4423818B">
      <w:pPr>
        <w:pStyle w:val="2"/>
        <w:numPr>
          <w:ilvl w:val="0"/>
          <w:numId w:val="1"/>
        </w:numPr>
        <w:spacing w:before="120" w:beforeLines="50" w:after="120" w:afterLines="50"/>
        <w:ind w:left="1066" w:hanging="1066"/>
        <w:rPr>
          <w:rFonts w:ascii="宋体" w:hAnsi="宋体" w:eastAsia="宋体"/>
          <w:b w:val="0"/>
          <w:color w:val="000000"/>
          <w:sz w:val="32"/>
          <w:szCs w:val="32"/>
        </w:rPr>
      </w:pPr>
      <w:bookmarkStart w:id="0" w:name="_Toc176085592"/>
      <w:bookmarkStart w:id="1" w:name="_Toc24524"/>
      <w:r>
        <w:rPr>
          <w:rFonts w:hint="eastAsia" w:ascii="宋体" w:hAnsi="宋体" w:eastAsia="宋体"/>
          <w:b w:val="0"/>
          <w:color w:val="000000"/>
          <w:sz w:val="32"/>
          <w:szCs w:val="32"/>
        </w:rPr>
        <w:t>投标邀请</w:t>
      </w:r>
      <w:bookmarkEnd w:id="0"/>
      <w:r>
        <w:rPr>
          <w:rFonts w:hint="eastAsia" w:ascii="宋体" w:hAnsi="宋体" w:eastAsia="宋体"/>
          <w:b w:val="0"/>
          <w:color w:val="000000"/>
          <w:sz w:val="32"/>
          <w:szCs w:val="32"/>
        </w:rPr>
        <w:t>函</w:t>
      </w:r>
      <w:bookmarkEnd w:id="1"/>
    </w:p>
    <w:p w14:paraId="03A7E812">
      <w:pPr>
        <w:autoSpaceDE w:val="0"/>
        <w:autoSpaceDN w:val="0"/>
        <w:spacing w:before="120" w:after="120" w:afterLines="50" w:line="360" w:lineRule="auto"/>
        <w:jc w:val="left"/>
        <w:outlineLvl w:val="0"/>
        <w:rPr>
          <w:rFonts w:ascii="宋体" w:hAnsi="宋体" w:eastAsia="宋体"/>
          <w:szCs w:val="24"/>
        </w:rPr>
      </w:pPr>
      <w:bookmarkStart w:id="2" w:name="_Toc15513"/>
      <w:r>
        <w:rPr>
          <w:rFonts w:hint="eastAsia" w:ascii="宋体" w:hAnsi="宋体" w:eastAsia="宋体"/>
          <w:szCs w:val="24"/>
        </w:rPr>
        <w:t>1.招标</w:t>
      </w:r>
      <w:r>
        <w:rPr>
          <w:rFonts w:ascii="宋体" w:hAnsi="宋体" w:eastAsia="宋体"/>
          <w:szCs w:val="24"/>
        </w:rPr>
        <w:t>条件</w:t>
      </w:r>
      <w:bookmarkEnd w:id="2"/>
    </w:p>
    <w:p w14:paraId="7F61F365">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14:paraId="4CB2FA7B">
      <w:pPr>
        <w:autoSpaceDE w:val="0"/>
        <w:autoSpaceDN w:val="0"/>
        <w:spacing w:before="120" w:after="120" w:afterLines="50" w:line="360" w:lineRule="auto"/>
        <w:jc w:val="left"/>
        <w:outlineLvl w:val="0"/>
        <w:rPr>
          <w:rFonts w:ascii="宋体" w:hAnsi="宋体" w:eastAsia="宋体"/>
          <w:szCs w:val="24"/>
        </w:rPr>
      </w:pPr>
      <w:bookmarkStart w:id="3" w:name="_Toc184635054"/>
      <w:bookmarkStart w:id="4" w:name="_Toc19695"/>
      <w:r>
        <w:rPr>
          <w:rFonts w:ascii="宋体" w:hAnsi="宋体" w:eastAsia="宋体"/>
          <w:szCs w:val="24"/>
        </w:rPr>
        <w:t>2.</w:t>
      </w:r>
      <w:r>
        <w:rPr>
          <w:rFonts w:hint="eastAsia" w:ascii="宋体" w:hAnsi="宋体" w:eastAsia="宋体"/>
          <w:szCs w:val="24"/>
        </w:rPr>
        <w:t>项目概况与招标范围</w:t>
      </w:r>
      <w:bookmarkEnd w:id="3"/>
      <w:bookmarkEnd w:id="4"/>
    </w:p>
    <w:p w14:paraId="4DE54F70">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6A91A11A">
      <w:pPr>
        <w:spacing w:line="360" w:lineRule="auto"/>
        <w:jc w:val="left"/>
        <w:rPr>
          <w:rFonts w:ascii="宋体" w:hAnsi="宋体" w:eastAsia="宋体"/>
          <w:szCs w:val="24"/>
        </w:rPr>
      </w:pPr>
      <w:bookmarkStart w:id="5" w:name="_Toc456799687"/>
      <w:bookmarkStart w:id="6" w:name="_Toc456800085"/>
      <w:bookmarkStart w:id="7" w:name="_Toc456799795"/>
      <w:bookmarkStart w:id="8" w:name="_Toc456800242"/>
      <w:bookmarkStart w:id="9" w:name="_Toc456800166"/>
      <w:bookmarkStart w:id="10" w:name="_Toc456800136"/>
      <w:bookmarkStart w:id="11" w:name="_Toc456799947"/>
      <w:r>
        <w:rPr>
          <w:rFonts w:ascii="宋体" w:hAnsi="宋体" w:eastAsia="宋体"/>
          <w:szCs w:val="24"/>
        </w:rPr>
        <w:t>2.1.1项目名称</w:t>
      </w:r>
      <w:r>
        <w:rPr>
          <w:rFonts w:hint="eastAsia" w:ascii="宋体" w:hAnsi="宋体" w:eastAsia="宋体"/>
          <w:szCs w:val="24"/>
        </w:rPr>
        <w:t>：</w:t>
      </w:r>
    </w:p>
    <w:p w14:paraId="6214BB18">
      <w:pPr>
        <w:spacing w:line="360" w:lineRule="auto"/>
        <w:jc w:val="left"/>
        <w:rPr>
          <w:rFonts w:ascii="宋体" w:hAnsi="宋体" w:eastAsia="宋体"/>
          <w:szCs w:val="24"/>
        </w:rPr>
      </w:pPr>
      <w:r>
        <w:rPr>
          <w:rFonts w:hint="eastAsia" w:ascii="宋体" w:hAnsi="宋体" w:eastAsia="宋体"/>
          <w:szCs w:val="24"/>
        </w:rPr>
        <w:t>生物柴油</w:t>
      </w:r>
      <w:r>
        <w:rPr>
          <w:rFonts w:hint="eastAsia" w:ascii="宋体" w:hAnsi="宋体" w:eastAsia="宋体"/>
          <w:szCs w:val="24"/>
          <w:lang w:val="en-US" w:eastAsia="zh-CN"/>
        </w:rPr>
        <w:t>项目</w:t>
      </w:r>
      <w:r>
        <w:rPr>
          <w:rFonts w:ascii="宋体" w:hAnsi="宋体" w:eastAsia="宋体"/>
          <w:szCs w:val="24"/>
        </w:rPr>
        <w:t>甲醇使用。</w:t>
      </w:r>
    </w:p>
    <w:p w14:paraId="45FBA91D">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6D93E7BC">
      <w:pPr>
        <w:spacing w:line="360" w:lineRule="auto"/>
        <w:jc w:val="left"/>
        <w:rPr>
          <w:rFonts w:hint="eastAsia" w:ascii="宋体" w:hAnsi="宋体" w:eastAsia="宋体"/>
          <w:szCs w:val="24"/>
          <w:lang w:eastAsia="zh-CN"/>
        </w:rPr>
      </w:pPr>
      <w:r>
        <w:rPr>
          <w:rFonts w:hint="eastAsia" w:ascii="宋体" w:hAnsi="宋体" w:eastAsia="宋体"/>
          <w:szCs w:val="24"/>
          <w:lang w:val="en-US" w:eastAsia="zh-CN"/>
        </w:rPr>
        <w:t>送货地址：</w:t>
      </w:r>
      <w:r>
        <w:rPr>
          <w:rFonts w:hint="eastAsia" w:ascii="宋体" w:hAnsi="宋体" w:eastAsia="宋体"/>
          <w:szCs w:val="24"/>
        </w:rPr>
        <w:t>广州市黄埔区九龙镇福山村福山生物质综合处理厂内</w:t>
      </w:r>
      <w:r>
        <w:rPr>
          <w:rFonts w:hint="eastAsia" w:ascii="宋体" w:hAnsi="宋体" w:eastAsia="宋体"/>
          <w:szCs w:val="24"/>
          <w:lang w:eastAsia="zh-CN"/>
        </w:rPr>
        <w:t>。</w:t>
      </w:r>
    </w:p>
    <w:p w14:paraId="49BEF6E6">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2C255921">
      <w:pPr>
        <w:spacing w:line="360" w:lineRule="auto"/>
        <w:jc w:val="left"/>
        <w:rPr>
          <w:rFonts w:ascii="宋体" w:hAnsi="宋体" w:eastAsia="宋体"/>
          <w:szCs w:val="24"/>
        </w:rPr>
      </w:pPr>
      <w:r>
        <w:rPr>
          <w:rFonts w:ascii="宋体" w:hAnsi="宋体" w:eastAsia="宋体"/>
          <w:szCs w:val="24"/>
          <w:highlight w:val="yellow"/>
        </w:rPr>
        <w:t>本项目</w:t>
      </w:r>
      <w:r>
        <w:rPr>
          <w:rFonts w:hint="eastAsia" w:ascii="宋体" w:hAnsi="宋体" w:eastAsia="宋体"/>
          <w:szCs w:val="24"/>
          <w:highlight w:val="yellow"/>
        </w:rPr>
        <w:t>预计使用</w:t>
      </w:r>
      <w:r>
        <w:rPr>
          <w:rFonts w:ascii="宋体" w:hAnsi="宋体" w:eastAsia="宋体"/>
          <w:szCs w:val="24"/>
          <w:highlight w:val="yellow"/>
        </w:rPr>
        <w:t>甲醇量为</w:t>
      </w:r>
      <w:r>
        <w:rPr>
          <w:rFonts w:hint="eastAsia" w:ascii="宋体" w:hAnsi="宋体" w:eastAsia="宋体"/>
          <w:szCs w:val="24"/>
          <w:highlight w:val="yellow"/>
        </w:rPr>
        <w:t>正常</w:t>
      </w:r>
      <w:r>
        <w:rPr>
          <w:rFonts w:ascii="宋体" w:hAnsi="宋体" w:eastAsia="宋体"/>
          <w:szCs w:val="24"/>
          <w:highlight w:val="yellow"/>
        </w:rPr>
        <w:t>一天</w:t>
      </w:r>
      <w:r>
        <w:rPr>
          <w:rFonts w:hint="eastAsia" w:ascii="宋体" w:hAnsi="宋体" w:eastAsia="宋体"/>
          <w:szCs w:val="24"/>
          <w:highlight w:val="yellow"/>
        </w:rPr>
        <w:t>3</w:t>
      </w:r>
      <w:r>
        <w:rPr>
          <w:rFonts w:hint="eastAsia" w:ascii="宋体" w:hAnsi="宋体" w:eastAsia="宋体"/>
          <w:szCs w:val="24"/>
          <w:highlight w:val="yellow"/>
          <w:lang w:val="en-US" w:eastAsia="zh-CN"/>
        </w:rPr>
        <w:t>8</w:t>
      </w:r>
      <w:r>
        <w:rPr>
          <w:rFonts w:hint="eastAsia" w:ascii="宋体" w:hAnsi="宋体" w:eastAsia="宋体"/>
          <w:szCs w:val="24"/>
          <w:highlight w:val="yellow"/>
        </w:rPr>
        <w:t>T</w:t>
      </w:r>
      <w:r>
        <w:rPr>
          <w:rFonts w:hint="eastAsia" w:ascii="宋体" w:hAnsi="宋体" w:eastAsia="宋体"/>
          <w:szCs w:val="24"/>
          <w:highlight w:val="yellow"/>
          <w:lang w:val="en-US" w:eastAsia="zh-CN"/>
        </w:rPr>
        <w:t>-55T</w:t>
      </w:r>
      <w:r>
        <w:rPr>
          <w:rFonts w:hint="eastAsia" w:ascii="宋体" w:hAnsi="宋体" w:eastAsia="宋体"/>
          <w:szCs w:val="24"/>
          <w:highlight w:val="yellow"/>
        </w:rPr>
        <w:t>的</w:t>
      </w:r>
      <w:r>
        <w:rPr>
          <w:rFonts w:ascii="宋体" w:hAnsi="宋体" w:eastAsia="宋体"/>
          <w:szCs w:val="24"/>
          <w:highlight w:val="yellow"/>
        </w:rPr>
        <w:t>使用量</w:t>
      </w:r>
      <w:r>
        <w:rPr>
          <w:rFonts w:hint="eastAsia" w:ascii="宋体" w:hAnsi="宋体" w:eastAsia="宋体"/>
          <w:szCs w:val="24"/>
          <w:highlight w:val="yellow"/>
        </w:rPr>
        <w:t>，</w:t>
      </w:r>
      <w:r>
        <w:rPr>
          <w:rFonts w:ascii="宋体" w:hAnsi="宋体" w:eastAsia="宋体"/>
          <w:szCs w:val="24"/>
          <w:highlight w:val="yellow"/>
        </w:rPr>
        <w:t>一年生产约</w:t>
      </w:r>
      <w:r>
        <w:rPr>
          <w:rFonts w:hint="eastAsia" w:ascii="宋体" w:hAnsi="宋体" w:eastAsia="宋体"/>
          <w:szCs w:val="24"/>
          <w:highlight w:val="yellow"/>
        </w:rPr>
        <w:t>360天</w:t>
      </w:r>
      <w:r>
        <w:rPr>
          <w:rFonts w:ascii="宋体" w:hAnsi="宋体" w:eastAsia="宋体"/>
          <w:szCs w:val="24"/>
          <w:highlight w:val="yellow"/>
        </w:rPr>
        <w:t>。</w:t>
      </w:r>
      <w:r>
        <w:fldChar w:fldCharType="begin"/>
      </w:r>
      <w:r>
        <w:instrText xml:space="preserve"> HYPERLINK \l "_Toc47017882" </w:instrText>
      </w:r>
      <w:r>
        <w:fldChar w:fldCharType="separate"/>
      </w:r>
      <w:r>
        <w:fldChar w:fldCharType="end"/>
      </w:r>
    </w:p>
    <w:p w14:paraId="553C0427">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34EC960E">
      <w:pPr>
        <w:spacing w:line="360" w:lineRule="auto"/>
        <w:jc w:val="left"/>
        <w:rPr>
          <w:rFonts w:ascii="宋体" w:hAnsi="宋体" w:eastAsia="宋体"/>
          <w:szCs w:val="24"/>
        </w:rPr>
      </w:pPr>
      <w:r>
        <w:rPr>
          <w:rFonts w:hint="eastAsia" w:ascii="宋体" w:hAnsi="宋体" w:eastAsia="宋体"/>
          <w:szCs w:val="24"/>
        </w:rPr>
        <w:t>甲醇框架</w:t>
      </w:r>
      <w:r>
        <w:rPr>
          <w:rFonts w:ascii="宋体" w:hAnsi="宋体" w:eastAsia="宋体"/>
          <w:szCs w:val="24"/>
        </w:rPr>
        <w:t>供应商招标</w:t>
      </w:r>
      <w:r>
        <w:rPr>
          <w:rFonts w:hint="eastAsia" w:ascii="宋体" w:hAnsi="宋体" w:eastAsia="宋体"/>
          <w:szCs w:val="24"/>
        </w:rPr>
        <w:t>，供货范围包含所有甲醇的</w:t>
      </w:r>
      <w:r>
        <w:rPr>
          <w:rFonts w:ascii="宋体" w:hAnsi="宋体" w:eastAsia="宋体"/>
          <w:szCs w:val="24"/>
        </w:rPr>
        <w:t>采购、供应</w:t>
      </w:r>
      <w:r>
        <w:rPr>
          <w:rFonts w:hint="eastAsia" w:ascii="宋体" w:hAnsi="宋体" w:eastAsia="宋体"/>
          <w:szCs w:val="24"/>
        </w:rPr>
        <w:t>、试验、运输费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现场（密闭槽罐车</w:t>
      </w:r>
      <w:r>
        <w:rPr>
          <w:rFonts w:ascii="宋体" w:hAnsi="宋体" w:eastAsia="宋体"/>
          <w:szCs w:val="24"/>
        </w:rPr>
        <w:t>专车</w:t>
      </w:r>
      <w:r>
        <w:rPr>
          <w:rFonts w:hint="eastAsia" w:ascii="宋体" w:hAnsi="宋体" w:eastAsia="宋体"/>
          <w:szCs w:val="24"/>
        </w:rPr>
        <w:t>交货</w:t>
      </w:r>
      <w:r>
        <w:rPr>
          <w:rFonts w:ascii="宋体" w:hAnsi="宋体" w:eastAsia="宋体"/>
          <w:szCs w:val="24"/>
        </w:rPr>
        <w:t>）</w:t>
      </w:r>
      <w:r>
        <w:rPr>
          <w:rFonts w:hint="eastAsia" w:ascii="宋体" w:hAnsi="宋体" w:eastAsia="宋体"/>
          <w:szCs w:val="24"/>
        </w:rPr>
        <w:t>、指导卸车</w:t>
      </w:r>
      <w:r>
        <w:rPr>
          <w:rFonts w:ascii="宋体" w:hAnsi="宋体" w:eastAsia="宋体"/>
          <w:szCs w:val="24"/>
        </w:rPr>
        <w:t>、</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等全部工作,投标人负责指导卸车、参与性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w:t>
      </w:r>
      <w:r>
        <w:rPr>
          <w:rFonts w:hint="eastAsia" w:ascii="宋体" w:hAnsi="宋体" w:eastAsia="宋体"/>
          <w:szCs w:val="24"/>
        </w:rPr>
        <w:t>安全用品</w:t>
      </w:r>
      <w:r>
        <w:rPr>
          <w:rFonts w:ascii="宋体" w:hAnsi="宋体" w:eastAsia="宋体"/>
          <w:szCs w:val="24"/>
        </w:rPr>
        <w:t>、技术资料和技术服务等。</w:t>
      </w:r>
    </w:p>
    <w:p w14:paraId="74041DDC">
      <w:pPr>
        <w:autoSpaceDE w:val="0"/>
        <w:autoSpaceDN w:val="0"/>
        <w:spacing w:before="120" w:after="120" w:afterLines="50" w:line="360" w:lineRule="auto"/>
        <w:jc w:val="left"/>
        <w:outlineLvl w:val="0"/>
        <w:rPr>
          <w:rFonts w:ascii="宋体" w:hAnsi="宋体" w:eastAsia="宋体"/>
          <w:szCs w:val="24"/>
        </w:rPr>
      </w:pPr>
      <w:bookmarkStart w:id="12" w:name="_Toc2948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2"/>
    </w:p>
    <w:p w14:paraId="150CAC64">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559BBE92">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04CB89CC">
      <w:pPr>
        <w:numPr>
          <w:ilvl w:val="0"/>
          <w:numId w:val="2"/>
        </w:numPr>
        <w:autoSpaceDE w:val="0"/>
        <w:autoSpaceDN w:val="0"/>
        <w:spacing w:before="120" w:after="120" w:afterLines="50" w:line="360" w:lineRule="auto"/>
        <w:jc w:val="left"/>
        <w:outlineLvl w:val="0"/>
        <w:rPr>
          <w:rFonts w:hint="eastAsia" w:ascii="宋体" w:hAnsi="宋体" w:eastAsia="宋体"/>
          <w:szCs w:val="24"/>
        </w:rPr>
      </w:pPr>
      <w:bookmarkStart w:id="13" w:name="_Toc22645"/>
      <w:r>
        <w:rPr>
          <w:rFonts w:hint="eastAsia" w:ascii="宋体" w:hAnsi="宋体" w:eastAsia="宋体"/>
          <w:szCs w:val="24"/>
        </w:rPr>
        <w:t>工期：</w:t>
      </w:r>
      <w:bookmarkEnd w:id="13"/>
    </w:p>
    <w:p w14:paraId="65B11A57">
      <w:pPr>
        <w:spacing w:line="360" w:lineRule="auto"/>
        <w:jc w:val="left"/>
        <w:rPr>
          <w:rFonts w:ascii="宋体" w:hAnsi="宋体" w:eastAsia="宋体"/>
          <w:szCs w:val="24"/>
        </w:rPr>
      </w:pPr>
      <w:r>
        <w:rPr>
          <w:rFonts w:hint="eastAsia" w:ascii="宋体" w:hAnsi="宋体" w:eastAsia="宋体"/>
          <w:szCs w:val="24"/>
          <w:lang w:eastAsia="zh-CN"/>
        </w:rPr>
        <w:t>2026年</w:t>
      </w:r>
      <w:r>
        <w:rPr>
          <w:rFonts w:hint="eastAsia" w:ascii="宋体" w:hAnsi="宋体" w:eastAsia="宋体"/>
          <w:szCs w:val="24"/>
        </w:rPr>
        <w:t>1月1日</w:t>
      </w:r>
      <w:r>
        <w:rPr>
          <w:rFonts w:ascii="宋体" w:hAnsi="宋体" w:eastAsia="宋体"/>
          <w:szCs w:val="24"/>
        </w:rPr>
        <w:t>到</w:t>
      </w:r>
      <w:r>
        <w:rPr>
          <w:rFonts w:hint="eastAsia" w:ascii="宋体" w:hAnsi="宋体" w:eastAsia="宋体"/>
          <w:szCs w:val="24"/>
          <w:lang w:eastAsia="zh-CN"/>
        </w:rPr>
        <w:t>2026年</w:t>
      </w:r>
      <w:r>
        <w:rPr>
          <w:rFonts w:hint="eastAsia" w:ascii="宋体" w:hAnsi="宋体" w:eastAsia="宋体"/>
          <w:szCs w:val="24"/>
        </w:rPr>
        <w:t>12月31日</w:t>
      </w:r>
    </w:p>
    <w:p w14:paraId="4E8CFB5E">
      <w:pPr>
        <w:autoSpaceDE w:val="0"/>
        <w:autoSpaceDN w:val="0"/>
        <w:spacing w:before="120" w:after="120" w:afterLines="50" w:line="360" w:lineRule="auto"/>
        <w:jc w:val="left"/>
        <w:outlineLvl w:val="0"/>
        <w:rPr>
          <w:rFonts w:ascii="宋体" w:hAnsi="宋体" w:eastAsia="宋体"/>
          <w:szCs w:val="24"/>
        </w:rPr>
      </w:pPr>
      <w:bookmarkStart w:id="14" w:name="_Toc18318"/>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4"/>
    </w:p>
    <w:p w14:paraId="3FF416A2">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：符</w:t>
      </w:r>
      <w:r>
        <w:rPr>
          <w:rFonts w:ascii="宋体" w:hAnsi="宋体" w:eastAsia="宋体"/>
          <w:szCs w:val="24"/>
        </w:rPr>
        <w:t>合使用期限条件，</w:t>
      </w:r>
      <w:r>
        <w:rPr>
          <w:rFonts w:hint="eastAsia" w:ascii="宋体" w:hAnsi="宋体" w:eastAsia="宋体"/>
          <w:szCs w:val="24"/>
        </w:rPr>
        <w:t>甲醇质量</w:t>
      </w:r>
      <w:r>
        <w:rPr>
          <w:rFonts w:ascii="宋体" w:hAnsi="宋体" w:eastAsia="宋体"/>
          <w:szCs w:val="24"/>
        </w:rPr>
        <w:t>至少要达到</w:t>
      </w:r>
      <w:r>
        <w:rPr>
          <w:rFonts w:hint="eastAsia" w:ascii="宋体" w:hAnsi="宋体" w:eastAsia="宋体"/>
          <w:szCs w:val="24"/>
        </w:rPr>
        <w:t>GB338-2011中</w:t>
      </w:r>
      <w:r>
        <w:rPr>
          <w:rFonts w:ascii="宋体" w:hAnsi="宋体" w:eastAsia="宋体"/>
          <w:szCs w:val="24"/>
        </w:rPr>
        <w:t>的优等品</w:t>
      </w:r>
      <w:r>
        <w:rPr>
          <w:rFonts w:hint="eastAsia" w:ascii="宋体" w:hAnsi="宋体" w:eastAsia="宋体"/>
          <w:szCs w:val="24"/>
        </w:rPr>
        <w:t>或</w:t>
      </w:r>
      <w:r>
        <w:rPr>
          <w:rFonts w:ascii="宋体" w:hAnsi="宋体" w:eastAsia="宋体"/>
          <w:szCs w:val="24"/>
        </w:rPr>
        <w:t>以上标准</w:t>
      </w:r>
      <w:r>
        <w:rPr>
          <w:rFonts w:hint="eastAsia" w:ascii="宋体" w:hAnsi="宋体" w:eastAsia="宋体"/>
          <w:szCs w:val="24"/>
        </w:rPr>
        <w:t>。</w:t>
      </w:r>
      <w:bookmarkStart w:id="15" w:name="_Toc470006775"/>
    </w:p>
    <w:p w14:paraId="1D09F8D2">
      <w:pPr>
        <w:autoSpaceDE w:val="0"/>
        <w:autoSpaceDN w:val="0"/>
        <w:spacing w:before="120" w:after="120" w:afterLines="50" w:line="360" w:lineRule="auto"/>
        <w:jc w:val="left"/>
        <w:outlineLvl w:val="0"/>
        <w:rPr>
          <w:rFonts w:ascii="宋体" w:hAnsi="宋体" w:eastAsia="宋体"/>
          <w:szCs w:val="24"/>
        </w:rPr>
      </w:pPr>
      <w:bookmarkStart w:id="16" w:name="_Toc26758"/>
      <w:r>
        <w:rPr>
          <w:rFonts w:hint="eastAsia" w:ascii="宋体" w:hAnsi="宋体" w:eastAsia="宋体"/>
          <w:szCs w:val="24"/>
        </w:rPr>
        <w:t>6</w:t>
      </w:r>
      <w:r>
        <w:rPr>
          <w:rFonts w:ascii="宋体" w:hAnsi="宋体" w:eastAsia="宋体"/>
          <w:szCs w:val="24"/>
        </w:rPr>
        <w:t>.投标人资格要求</w:t>
      </w:r>
      <w:bookmarkEnd w:id="15"/>
      <w:bookmarkEnd w:id="16"/>
    </w:p>
    <w:p w14:paraId="55646F1E">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19E547D9">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相似的甲醇供应</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w:t>
      </w:r>
      <w:r>
        <w:rPr>
          <w:rFonts w:hint="eastAsia" w:ascii="宋体" w:hAnsi="宋体" w:eastAsia="宋体"/>
          <w:szCs w:val="24"/>
        </w:rPr>
        <w:t>供应</w:t>
      </w:r>
      <w:r>
        <w:rPr>
          <w:rFonts w:ascii="宋体" w:hAnsi="宋体" w:eastAsia="宋体"/>
          <w:szCs w:val="24"/>
        </w:rPr>
        <w:t>运行</w:t>
      </w:r>
      <w:r>
        <w:rPr>
          <w:rFonts w:hint="eastAsia" w:ascii="宋体" w:hAnsi="宋体" w:eastAsia="宋体"/>
          <w:szCs w:val="24"/>
          <w:lang w:val="en-US" w:eastAsia="zh-CN"/>
        </w:rPr>
        <w:t>3</w:t>
      </w:r>
      <w:r>
        <w:rPr>
          <w:rFonts w:ascii="宋体" w:hAnsi="宋体" w:eastAsia="宋体"/>
          <w:szCs w:val="24"/>
        </w:rPr>
        <w:t>年以上。</w:t>
      </w:r>
    </w:p>
    <w:p w14:paraId="2F9BED65">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2513EF82">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7D6146B0">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5001D415">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6ECBB375">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64E20BA8">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3618032">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13279FF5">
      <w:pPr>
        <w:autoSpaceDE w:val="0"/>
        <w:autoSpaceDN w:val="0"/>
        <w:spacing w:before="120" w:after="120" w:afterLines="50" w:line="360" w:lineRule="auto"/>
        <w:jc w:val="left"/>
        <w:outlineLvl w:val="0"/>
        <w:rPr>
          <w:rFonts w:ascii="宋体" w:hAnsi="宋体" w:eastAsia="宋体"/>
          <w:szCs w:val="24"/>
        </w:rPr>
      </w:pPr>
      <w:bookmarkStart w:id="17" w:name="_Toc6464"/>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7"/>
    </w:p>
    <w:p w14:paraId="3E4FFD3C">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lang w:eastAsia="zh-CN"/>
        </w:rPr>
        <w:t>202</w:t>
      </w:r>
      <w:r>
        <w:rPr>
          <w:rFonts w:hint="eastAsia" w:ascii="宋体" w:hAnsi="宋体" w:eastAsia="宋体"/>
          <w:szCs w:val="24"/>
          <w:highlight w:val="yellow"/>
          <w:lang w:val="en-US" w:eastAsia="zh-CN"/>
        </w:rPr>
        <w:t>5</w:t>
      </w:r>
      <w:r>
        <w:rPr>
          <w:rFonts w:hint="eastAsia" w:ascii="宋体" w:hAnsi="宋体" w:eastAsia="宋体"/>
          <w:szCs w:val="24"/>
          <w:highlight w:val="yellow"/>
          <w:lang w:eastAsia="zh-CN"/>
        </w:rPr>
        <w:t>年</w:t>
      </w:r>
      <w:r>
        <w:rPr>
          <w:rFonts w:ascii="宋体" w:hAnsi="宋体" w:eastAsia="宋体"/>
          <w:szCs w:val="24"/>
          <w:highlight w:val="yellow"/>
        </w:rPr>
        <w:t>1</w:t>
      </w:r>
      <w:r>
        <w:rPr>
          <w:rFonts w:hint="eastAsia" w:ascii="宋体" w:hAnsi="宋体" w:eastAsia="宋体"/>
          <w:szCs w:val="24"/>
          <w:highlight w:val="yellow"/>
          <w:lang w:val="en-US" w:eastAsia="zh-CN"/>
        </w:rPr>
        <w:t>1</w:t>
      </w:r>
      <w:r>
        <w:rPr>
          <w:rFonts w:hint="eastAsia" w:ascii="宋体" w:hAnsi="宋体" w:eastAsia="宋体"/>
          <w:szCs w:val="24"/>
          <w:highlight w:val="yellow"/>
        </w:rPr>
        <w:t>月</w:t>
      </w:r>
      <w:r>
        <w:rPr>
          <w:rFonts w:hint="eastAsia" w:ascii="宋体" w:hAnsi="宋体" w:eastAsia="宋体"/>
          <w:szCs w:val="24"/>
          <w:highlight w:val="yellow"/>
          <w:lang w:val="en-US" w:eastAsia="zh-CN"/>
        </w:rPr>
        <w:t>26</w:t>
      </w:r>
      <w:r>
        <w:rPr>
          <w:rFonts w:hint="eastAsia" w:ascii="宋体" w:hAnsi="宋体" w:eastAsia="宋体"/>
          <w:szCs w:val="24"/>
          <w:highlight w:val="yellow"/>
        </w:rPr>
        <w:t>日</w:t>
      </w:r>
      <w:r>
        <w:rPr>
          <w:rFonts w:ascii="宋体" w:hAnsi="宋体" w:eastAsia="宋体"/>
          <w:szCs w:val="24"/>
          <w:highlight w:val="yellow"/>
        </w:rPr>
        <w:t>-1</w:t>
      </w:r>
      <w:r>
        <w:rPr>
          <w:rFonts w:hint="eastAsia" w:ascii="宋体" w:hAnsi="宋体" w:eastAsia="宋体"/>
          <w:szCs w:val="24"/>
          <w:highlight w:val="yellow"/>
          <w:lang w:val="en-US" w:eastAsia="zh-CN"/>
        </w:rPr>
        <w:t>1</w:t>
      </w:r>
      <w:r>
        <w:rPr>
          <w:rFonts w:hint="eastAsia" w:ascii="宋体" w:hAnsi="宋体" w:eastAsia="宋体"/>
          <w:szCs w:val="24"/>
          <w:highlight w:val="yellow"/>
        </w:rPr>
        <w:t>月</w:t>
      </w:r>
      <w:r>
        <w:rPr>
          <w:rFonts w:hint="eastAsia" w:ascii="宋体" w:hAnsi="宋体" w:eastAsia="宋体"/>
          <w:szCs w:val="24"/>
          <w:highlight w:val="yellow"/>
          <w:lang w:val="en-US" w:eastAsia="zh-CN"/>
        </w:rPr>
        <w:t>28</w:t>
      </w:r>
      <w:r>
        <w:rPr>
          <w:rFonts w:hint="eastAsia" w:ascii="宋体" w:hAnsi="宋体" w:eastAsia="宋体"/>
          <w:szCs w:val="24"/>
          <w:highlight w:val="yellow"/>
        </w:rPr>
        <w:t>日18:00</w:t>
      </w:r>
      <w:r>
        <w:rPr>
          <w:rFonts w:ascii="宋体" w:hAnsi="宋体" w:eastAsia="宋体"/>
          <w:szCs w:val="24"/>
          <w:highlight w:val="yellow"/>
        </w:rPr>
        <w:t>止。</w:t>
      </w:r>
    </w:p>
    <w:p w14:paraId="220807F0">
      <w:pPr>
        <w:autoSpaceDE w:val="0"/>
        <w:autoSpaceDN w:val="0"/>
        <w:spacing w:before="120" w:after="120" w:afterLines="50" w:line="360" w:lineRule="auto"/>
        <w:jc w:val="left"/>
        <w:outlineLvl w:val="0"/>
        <w:rPr>
          <w:rFonts w:ascii="宋体" w:hAnsi="宋体" w:eastAsia="宋体"/>
          <w:szCs w:val="24"/>
        </w:rPr>
      </w:pPr>
      <w:bookmarkStart w:id="18" w:name="_Toc28894"/>
      <w:r>
        <w:rPr>
          <w:rFonts w:ascii="宋体" w:hAnsi="宋体" w:eastAsia="宋体"/>
          <w:szCs w:val="24"/>
        </w:rPr>
        <w:t>8.</w:t>
      </w:r>
      <w:r>
        <w:rPr>
          <w:rFonts w:hint="eastAsia" w:ascii="宋体" w:hAnsi="宋体" w:eastAsia="宋体"/>
          <w:szCs w:val="24"/>
        </w:rPr>
        <w:t>获取招标文件的时间及地点</w:t>
      </w:r>
      <w:bookmarkEnd w:id="18"/>
    </w:p>
    <w:p w14:paraId="0D286A69">
      <w:pPr>
        <w:spacing w:line="360" w:lineRule="auto"/>
        <w:jc w:val="left"/>
        <w:rPr>
          <w:rFonts w:ascii="宋体" w:hAnsi="宋体" w:eastAsia="宋体"/>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"mailto:huangdedong@leoking.com" </w:instrText>
      </w:r>
      <w:r>
        <w:fldChar w:fldCharType="separate"/>
      </w:r>
      <w:r>
        <w:rPr>
          <w:rStyle w:val="51"/>
          <w:rFonts w:hint="eastAsia" w:ascii="宋体" w:hAnsi="宋体" w:eastAsia="宋体" w:cs="宋体"/>
          <w:szCs w:val="24"/>
        </w:rPr>
        <w:t>huangdedong@leoking.com</w:t>
      </w:r>
      <w:r>
        <w:rPr>
          <w:rStyle w:val="51"/>
          <w:rFonts w:hint="eastAsia" w:ascii="宋体" w:hAnsi="宋体" w:eastAsia="宋体" w:cs="宋体"/>
          <w:szCs w:val="24"/>
        </w:rPr>
        <w:fldChar w:fldCharType="end"/>
      </w:r>
      <w:r>
        <w:rPr>
          <w:rFonts w:ascii="宋体" w:hAnsi="宋体" w:eastAsia="宋体" w:cs="宋体"/>
          <w:color w:val="000000"/>
          <w:szCs w:val="24"/>
        </w:rPr>
        <w:t>。</w:t>
      </w:r>
    </w:p>
    <w:p w14:paraId="38EFE1FA">
      <w:pPr>
        <w:autoSpaceDE w:val="0"/>
        <w:autoSpaceDN w:val="0"/>
        <w:spacing w:before="120" w:after="120" w:afterLines="50" w:line="360" w:lineRule="auto"/>
        <w:jc w:val="left"/>
        <w:outlineLvl w:val="0"/>
        <w:rPr>
          <w:rFonts w:ascii="宋体" w:hAnsi="宋体" w:eastAsia="宋体"/>
          <w:szCs w:val="24"/>
        </w:rPr>
      </w:pPr>
      <w:bookmarkStart w:id="19" w:name="_Toc32403"/>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9"/>
    </w:p>
    <w:p w14:paraId="273B7500">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127F61FA">
      <w:pPr>
        <w:autoSpaceDE w:val="0"/>
        <w:autoSpaceDN w:val="0"/>
        <w:spacing w:before="120" w:after="120" w:afterLines="50" w:line="360" w:lineRule="auto"/>
        <w:jc w:val="left"/>
        <w:outlineLvl w:val="0"/>
        <w:rPr>
          <w:rFonts w:ascii="宋体" w:hAnsi="宋体" w:eastAsia="宋体"/>
          <w:szCs w:val="24"/>
        </w:rPr>
      </w:pPr>
      <w:bookmarkStart w:id="20" w:name="_Toc25085"/>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0"/>
    </w:p>
    <w:p w14:paraId="7481EFEC">
      <w:pPr>
        <w:spacing w:line="360" w:lineRule="auto"/>
        <w:jc w:val="left"/>
        <w:rPr>
          <w:rFonts w:hint="eastAsia" w:ascii="宋体" w:hAnsi="宋体" w:eastAsia="宋体" w:cs="宋体"/>
          <w:color w:val="414446"/>
          <w:kern w:val="0"/>
          <w:szCs w:val="24"/>
        </w:rPr>
      </w:pPr>
      <w:r>
        <w:rPr>
          <w:rFonts w:hint="eastAsia" w:ascii="宋体" w:hAnsi="宋体" w:eastAsia="宋体"/>
          <w:szCs w:val="24"/>
        </w:rPr>
        <w:t>10.1投标截止时间：</w:t>
      </w:r>
      <w:r>
        <w:rPr>
          <w:rFonts w:hint="eastAsia" w:ascii="宋体" w:hAnsi="宋体" w:eastAsia="宋体"/>
          <w:snapToGrid w:val="0"/>
          <w:color w:val="FF0000"/>
          <w:szCs w:val="24"/>
          <w:u w:val="single"/>
        </w:rPr>
        <w:t>20</w:t>
      </w:r>
      <w:r>
        <w:rPr>
          <w:rFonts w:ascii="宋体" w:hAnsi="宋体" w:eastAsia="宋体"/>
          <w:snapToGrid w:val="0"/>
          <w:color w:val="FF0000"/>
          <w:szCs w:val="24"/>
          <w:u w:val="single"/>
        </w:rPr>
        <w:t>2</w:t>
      </w:r>
      <w:r>
        <w:rPr>
          <w:rFonts w:hint="eastAsia" w:ascii="宋体" w:hAnsi="宋体" w:eastAsia="宋体"/>
          <w:snapToGrid w:val="0"/>
          <w:color w:val="FF0000"/>
          <w:szCs w:val="24"/>
          <w:u w:val="single"/>
          <w:lang w:val="en-US" w:eastAsia="zh-CN"/>
        </w:rPr>
        <w:t>5</w:t>
      </w:r>
      <w:r>
        <w:rPr>
          <w:rFonts w:hint="eastAsia" w:ascii="宋体" w:hAnsi="宋体" w:eastAsia="宋体"/>
          <w:snapToGrid w:val="0"/>
          <w:color w:val="FF0000"/>
          <w:szCs w:val="24"/>
          <w:u w:val="single"/>
        </w:rPr>
        <w:t xml:space="preserve"> </w:t>
      </w:r>
      <w:r>
        <w:rPr>
          <w:rFonts w:ascii="宋体" w:hAnsi="宋体" w:eastAsia="宋体"/>
          <w:snapToGrid w:val="0"/>
          <w:color w:val="FF0000"/>
          <w:szCs w:val="24"/>
        </w:rPr>
        <w:t>年</w:t>
      </w:r>
      <w:r>
        <w:rPr>
          <w:rFonts w:hint="eastAsia" w:ascii="宋体" w:hAnsi="宋体" w:eastAsia="宋体"/>
          <w:snapToGrid w:val="0"/>
          <w:color w:val="FF0000"/>
          <w:szCs w:val="24"/>
          <w:u w:val="single"/>
        </w:rPr>
        <w:t xml:space="preserve"> </w:t>
      </w:r>
      <w:r>
        <w:rPr>
          <w:rFonts w:hint="eastAsia" w:ascii="宋体" w:hAnsi="宋体" w:eastAsia="宋体"/>
          <w:snapToGrid w:val="0"/>
          <w:color w:val="FF0000"/>
          <w:szCs w:val="24"/>
          <w:u w:val="single"/>
          <w:lang w:val="en-US" w:eastAsia="zh-CN"/>
        </w:rPr>
        <w:t>12</w:t>
      </w:r>
      <w:r>
        <w:rPr>
          <w:rFonts w:ascii="宋体" w:hAnsi="宋体" w:eastAsia="宋体"/>
          <w:snapToGrid w:val="0"/>
          <w:color w:val="FF0000"/>
          <w:szCs w:val="24"/>
        </w:rPr>
        <w:t>月</w:t>
      </w:r>
      <w:r>
        <w:rPr>
          <w:rFonts w:hint="eastAsia" w:ascii="宋体" w:hAnsi="宋体" w:eastAsia="宋体"/>
          <w:snapToGrid w:val="0"/>
          <w:color w:val="FF0000"/>
          <w:szCs w:val="24"/>
          <w:u w:val="single"/>
          <w:lang w:val="en-US" w:eastAsia="zh-CN"/>
        </w:rPr>
        <w:t>05</w:t>
      </w:r>
      <w:r>
        <w:rPr>
          <w:rFonts w:ascii="宋体" w:hAnsi="宋体" w:eastAsia="宋体"/>
          <w:snapToGrid w:val="0"/>
          <w:color w:val="FF0000"/>
          <w:szCs w:val="24"/>
        </w:rPr>
        <w:t>日</w:t>
      </w:r>
      <w:r>
        <w:rPr>
          <w:rFonts w:ascii="宋体" w:hAnsi="宋体" w:eastAsia="宋体"/>
          <w:snapToGrid w:val="0"/>
          <w:color w:val="FF0000"/>
          <w:szCs w:val="24"/>
          <w:u w:val="single"/>
        </w:rPr>
        <w:t>18</w:t>
      </w:r>
      <w:r>
        <w:rPr>
          <w:rFonts w:hint="eastAsia" w:ascii="宋体" w:hAnsi="宋体" w:eastAsia="宋体"/>
          <w:snapToGrid w:val="0"/>
          <w:color w:val="FF0000"/>
          <w:szCs w:val="24"/>
        </w:rPr>
        <w:t>时前</w:t>
      </w:r>
      <w:r>
        <w:rPr>
          <w:rFonts w:hint="eastAsia" w:ascii="宋体" w:hAnsi="宋体" w:eastAsia="宋体"/>
          <w:snapToGrid w:val="0"/>
          <w:color w:val="000000" w:themeColor="text1"/>
          <w:szCs w:val="24"/>
        </w:rPr>
        <w:t>（收到标</w:t>
      </w:r>
      <w:r>
        <w:rPr>
          <w:rFonts w:ascii="宋体" w:hAnsi="宋体" w:eastAsia="宋体"/>
          <w:snapToGrid w:val="0"/>
          <w:color w:val="000000" w:themeColor="text1"/>
          <w:szCs w:val="24"/>
        </w:rPr>
        <w:t>书时间）</w:t>
      </w:r>
      <w:r>
        <w:rPr>
          <w:rFonts w:hint="eastAsia" w:ascii="宋体" w:hAnsi="宋体" w:eastAsia="宋体"/>
          <w:snapToGrid w:val="0"/>
          <w:szCs w:val="24"/>
        </w:rPr>
        <w:t>，</w:t>
      </w:r>
      <w:r>
        <w:rPr>
          <w:rFonts w:ascii="宋体" w:hAnsi="宋体" w:eastAsia="宋体" w:cs="宋体"/>
          <w:color w:val="414446"/>
          <w:kern w:val="0"/>
          <w:szCs w:val="24"/>
        </w:rPr>
        <w:t>投标截止时间前登录朗坤环境官网招标采购平台</w:t>
      </w:r>
      <w:r>
        <w:rPr>
          <w:rFonts w:hint="eastAsia" w:ascii="宋体" w:hAnsi="宋体" w:eastAsia="宋体" w:cs="宋体"/>
          <w:color w:val="414446"/>
          <w:kern w:val="0"/>
          <w:szCs w:val="24"/>
          <w:lang w:eastAsia="zh-CN"/>
        </w:rPr>
        <w:t>：</w:t>
      </w:r>
      <w:r>
        <w:rPr>
          <w:rFonts w:hint="eastAsia" w:ascii="宋体" w:hAnsi="宋体" w:eastAsia="宋体" w:cs="宋体"/>
          <w:color w:val="414446"/>
          <w:kern w:val="0"/>
          <w:szCs w:val="24"/>
        </w:rPr>
        <w:fldChar w:fldCharType="begin"/>
      </w:r>
      <w:r>
        <w:rPr>
          <w:rFonts w:hint="eastAsia" w:ascii="宋体" w:hAnsi="宋体" w:eastAsia="宋体" w:cs="宋体"/>
          <w:color w:val="414446"/>
          <w:kern w:val="0"/>
          <w:szCs w:val="24"/>
        </w:rPr>
        <w:instrText xml:space="preserve"> HYPERLINK "http://ebidding.leoking.com/Bidding/list_125.aspx" </w:instrText>
      </w:r>
      <w:r>
        <w:rPr>
          <w:rFonts w:hint="eastAsia" w:ascii="宋体" w:hAnsi="宋体" w:eastAsia="宋体" w:cs="宋体"/>
          <w:color w:val="414446"/>
          <w:kern w:val="0"/>
          <w:szCs w:val="24"/>
        </w:rPr>
        <w:fldChar w:fldCharType="separate"/>
      </w:r>
      <w:r>
        <w:rPr>
          <w:rStyle w:val="49"/>
          <w:rFonts w:hint="eastAsia" w:ascii="宋体" w:hAnsi="宋体" w:eastAsia="宋体" w:cs="宋体"/>
          <w:kern w:val="0"/>
          <w:szCs w:val="24"/>
        </w:rPr>
        <w:t>http://ebidding.leoking.com/Bidding/list_125.aspx</w:t>
      </w:r>
      <w:r>
        <w:rPr>
          <w:rFonts w:hint="eastAsia" w:ascii="宋体" w:hAnsi="宋体" w:eastAsia="宋体" w:cs="宋体"/>
          <w:color w:val="414446"/>
          <w:kern w:val="0"/>
          <w:szCs w:val="24"/>
        </w:rPr>
        <w:fldChar w:fldCharType="end"/>
      </w:r>
    </w:p>
    <w:p w14:paraId="43AEB050">
      <w:pPr>
        <w:spacing w:line="360" w:lineRule="auto"/>
        <w:jc w:val="left"/>
        <w:rPr>
          <w:rFonts w:asciiTheme="minorEastAsia" w:hAnsiTheme="minorEastAsia" w:eastAsiaTheme="minorEastAsia"/>
          <w:snapToGrid w:val="0"/>
          <w:szCs w:val="24"/>
          <w:u w:val="single"/>
        </w:rPr>
      </w:pPr>
      <w:r>
        <w:rPr>
          <w:rFonts w:ascii="宋体" w:hAnsi="宋体" w:eastAsia="宋体" w:cs="宋体"/>
          <w:color w:val="414446"/>
          <w:kern w:val="0"/>
          <w:szCs w:val="24"/>
        </w:rPr>
        <w:t>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ascii="宋体" w:hAnsi="宋体" w:eastAsia="宋体" w:cs="宋体"/>
          <w:b/>
          <w:bCs/>
          <w:color w:val="414446"/>
          <w:kern w:val="0"/>
          <w:szCs w:val="24"/>
          <w:u w:val="single"/>
        </w:rPr>
        <w:t>投标文件压缩包要求使用密码加密，开标时再提供文件密码。</w:t>
      </w:r>
    </w:p>
    <w:p w14:paraId="59AC13CC">
      <w:pPr>
        <w:autoSpaceDE w:val="0"/>
        <w:autoSpaceDN w:val="0"/>
        <w:spacing w:line="360" w:lineRule="auto"/>
        <w:jc w:val="left"/>
        <w:rPr>
          <w:rFonts w:asciiTheme="minorEastAsia" w:hAnsiTheme="minorEastAsia" w:eastAsiaTheme="minorEastAsia"/>
          <w:szCs w:val="24"/>
        </w:rPr>
      </w:pPr>
      <w:r>
        <w:rPr>
          <w:rFonts w:asciiTheme="minorEastAsia" w:hAnsiTheme="minorEastAsia" w:eastAsiaTheme="minorEastAsia"/>
          <w:szCs w:val="24"/>
        </w:rPr>
        <w:t>10.2</w:t>
      </w:r>
      <w:r>
        <w:rPr>
          <w:rFonts w:hint="eastAsia" w:asciiTheme="minorEastAsia" w:hAnsiTheme="minorEastAsia" w:eastAsiaTheme="minorEastAsia"/>
          <w:szCs w:val="24"/>
        </w:rPr>
        <w:t>投标文件须压缩后加密于投标截止时间前发送到招标人平台。逾期收到或不符合招标文件要求的投标文件恕不接受。</w:t>
      </w:r>
    </w:p>
    <w:p w14:paraId="11B3EF80">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 xml:space="preserve"> </w:t>
      </w:r>
      <w:bookmarkStart w:id="21" w:name="_Toc29584"/>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1"/>
    </w:p>
    <w:p w14:paraId="136C2B10">
      <w:pPr>
        <w:autoSpaceDE w:val="0"/>
        <w:autoSpaceDN w:val="0"/>
        <w:adjustRightInd w:val="0"/>
        <w:spacing w:line="360" w:lineRule="auto"/>
        <w:jc w:val="left"/>
        <w:rPr>
          <w:rFonts w:hint="eastAsia" w:ascii="宋体" w:hAnsi="宋体" w:eastAsia="宋体"/>
          <w:szCs w:val="24"/>
          <w:lang w:eastAsia="zh-CN"/>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广州市朗坤环境科技有限公司</w:t>
      </w:r>
    </w:p>
    <w:p w14:paraId="4CF5BD71">
      <w:pPr>
        <w:autoSpaceDE w:val="0"/>
        <w:autoSpaceDN w:val="0"/>
        <w:adjustRightInd w:val="0"/>
        <w:spacing w:line="360" w:lineRule="auto"/>
        <w:jc w:val="left"/>
        <w:rPr>
          <w:rFonts w:hint="eastAsia" w:ascii="宋体" w:hAnsi="宋体" w:eastAsia="宋体"/>
          <w:szCs w:val="24"/>
          <w:lang w:val="en-US" w:eastAsia="zh-CN"/>
        </w:rPr>
      </w:pPr>
      <w:r>
        <w:rPr>
          <w:rFonts w:hint="eastAsia" w:ascii="宋体" w:hAnsi="宋体" w:eastAsia="宋体"/>
          <w:szCs w:val="24"/>
        </w:rPr>
        <w:t>采购部：黄德东  电话：</w:t>
      </w:r>
      <w:r>
        <w:rPr>
          <w:rFonts w:ascii="宋体" w:hAnsi="宋体" w:eastAsia="宋体"/>
          <w:szCs w:val="24"/>
        </w:rPr>
        <w:t>0755-89891111/</w:t>
      </w:r>
      <w:r>
        <w:rPr>
          <w:rFonts w:hint="eastAsia" w:ascii="宋体" w:hAnsi="宋体" w:eastAsia="宋体"/>
          <w:szCs w:val="24"/>
          <w:lang w:val="en-US" w:eastAsia="zh-CN"/>
        </w:rPr>
        <w:t>18028712527</w:t>
      </w:r>
    </w:p>
    <w:p w14:paraId="1F7BC470">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邮箱</w:t>
      </w:r>
      <w:r>
        <w:rPr>
          <w:rFonts w:ascii="宋体" w:hAnsi="宋体" w:eastAsia="宋体"/>
          <w:szCs w:val="24"/>
        </w:rPr>
        <w:t>：</w:t>
      </w:r>
      <w:r>
        <w:fldChar w:fldCharType="begin"/>
      </w:r>
      <w:r>
        <w:instrText xml:space="preserve"> HYPERLINK "mailto:huangdedgong@leoking.com" </w:instrText>
      </w:r>
      <w:r>
        <w:fldChar w:fldCharType="separate"/>
      </w:r>
      <w:r>
        <w:rPr>
          <w:rStyle w:val="51"/>
          <w:rFonts w:ascii="宋体" w:hAnsi="宋体" w:eastAsia="宋体"/>
          <w:color w:val="auto"/>
          <w:szCs w:val="24"/>
          <w:u w:val="none"/>
        </w:rPr>
        <w:t>huangdedgong@leoking.com</w:t>
      </w:r>
      <w:r>
        <w:rPr>
          <w:rStyle w:val="51"/>
          <w:rFonts w:ascii="宋体" w:hAnsi="宋体" w:eastAsia="宋体"/>
          <w:color w:val="auto"/>
          <w:szCs w:val="24"/>
          <w:u w:val="none"/>
        </w:rPr>
        <w:fldChar w:fldCharType="end"/>
      </w:r>
    </w:p>
    <w:p w14:paraId="37A1DB38">
      <w:pPr>
        <w:autoSpaceDE w:val="0"/>
        <w:autoSpaceDN w:val="0"/>
        <w:adjustRightInd w:val="0"/>
        <w:spacing w:line="360" w:lineRule="auto"/>
        <w:jc w:val="left"/>
        <w:rPr>
          <w:rFonts w:hint="eastAsia" w:ascii="宋体" w:hAnsi="宋体" w:eastAsia="宋体"/>
          <w:szCs w:val="24"/>
          <w:lang w:val="en-US" w:eastAsia="zh-CN"/>
        </w:rPr>
      </w:pPr>
      <w:r>
        <w:rPr>
          <w:rFonts w:hint="eastAsia" w:ascii="宋体" w:hAnsi="宋体" w:eastAsia="宋体"/>
          <w:szCs w:val="24"/>
        </w:rPr>
        <w:t>技术部：</w:t>
      </w:r>
      <w:r>
        <w:rPr>
          <w:rFonts w:hint="eastAsia" w:ascii="宋体" w:hAnsi="宋体" w:eastAsia="宋体"/>
          <w:szCs w:val="24"/>
          <w:lang w:val="en-US" w:eastAsia="zh-CN"/>
        </w:rPr>
        <w:t xml:space="preserve">付维 17700567711 </w:t>
      </w:r>
    </w:p>
    <w:p w14:paraId="64C9F2A2">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邮</w:t>
      </w:r>
      <w:r>
        <w:rPr>
          <w:rFonts w:ascii="宋体" w:hAnsi="宋体" w:eastAsia="宋体"/>
          <w:szCs w:val="24"/>
        </w:rPr>
        <w:t>箱：</w:t>
      </w:r>
      <w:r>
        <w:rPr>
          <w:rStyle w:val="51"/>
          <w:rFonts w:hint="eastAsia" w:ascii="宋体" w:hAnsi="宋体" w:eastAsia="宋体"/>
          <w:color w:val="auto"/>
          <w:szCs w:val="24"/>
          <w:u w:val="none"/>
          <w:lang w:val="en-US" w:eastAsia="zh-CN"/>
        </w:rPr>
        <w:t>fuwei</w:t>
      </w:r>
      <w:r>
        <w:rPr>
          <w:rStyle w:val="51"/>
          <w:rFonts w:ascii="宋体" w:hAnsi="宋体" w:eastAsia="宋体"/>
          <w:color w:val="auto"/>
          <w:szCs w:val="24"/>
          <w:u w:val="none"/>
        </w:rPr>
        <w:t>@leoking.com</w:t>
      </w:r>
    </w:p>
    <w:p w14:paraId="594AC2E4">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14:paraId="7AB7A7EB">
      <w:pPr>
        <w:pStyle w:val="3"/>
        <w:spacing w:before="0" w:after="0" w:line="360" w:lineRule="auto"/>
        <w:ind w:firstLine="420" w:firstLineChars="200"/>
        <w:jc w:val="left"/>
        <w:rPr>
          <w:rFonts w:ascii="宋体" w:hAnsi="宋体"/>
          <w:b w:val="0"/>
          <w:color w:val="000000"/>
          <w:sz w:val="21"/>
          <w:szCs w:val="21"/>
        </w:rPr>
        <w:sectPr>
          <w:pgSz w:w="11907" w:h="16840"/>
          <w:pgMar w:top="1247" w:right="1361" w:bottom="1247" w:left="1361" w:header="720" w:footer="720" w:gutter="0"/>
          <w:pgNumType w:start="1"/>
          <w:cols w:space="720" w:num="1"/>
          <w:docGrid w:linePitch="286" w:charSpace="0"/>
        </w:sectPr>
      </w:pPr>
      <w:bookmarkStart w:id="22" w:name="_Toc176085606"/>
    </w:p>
    <w:p w14:paraId="6D686C1B">
      <w:pPr>
        <w:pStyle w:val="3"/>
        <w:spacing w:line="360" w:lineRule="auto"/>
        <w:jc w:val="left"/>
        <w:rPr>
          <w:rFonts w:ascii="宋体" w:hAnsi="宋体"/>
          <w:b w:val="0"/>
          <w:color w:val="000000"/>
          <w:sz w:val="24"/>
          <w:szCs w:val="24"/>
        </w:rPr>
      </w:pPr>
      <w:bookmarkStart w:id="23" w:name="_Toc9997"/>
      <w:r>
        <w:rPr>
          <w:rFonts w:hint="eastAsia" w:ascii="宋体" w:hAnsi="宋体"/>
          <w:b w:val="0"/>
          <w:color w:val="000000"/>
          <w:sz w:val="24"/>
          <w:szCs w:val="24"/>
        </w:rPr>
        <w:t>附件 1-1：投标意向确认书格式</w:t>
      </w:r>
      <w:bookmarkEnd w:id="22"/>
      <w:bookmarkEnd w:id="23"/>
    </w:p>
    <w:p w14:paraId="7DBB641D">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13D78A79">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广州市朗坤环境科技有限公司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1080592E">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黄德东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7197479">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hint="eastAsia" w:ascii="宋体" w:hAnsi="宋体" w:eastAsia="宋体"/>
          <w:color w:val="000000"/>
          <w:szCs w:val="24"/>
          <w:lang w:val="en-US" w:eastAsia="zh-CN"/>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77EA2514">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18028712527</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14:paraId="664CD9EE">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4B306233">
      <w:pPr>
        <w:spacing w:line="360" w:lineRule="auto"/>
        <w:ind w:firstLine="480" w:firstLineChars="200"/>
        <w:jc w:val="center"/>
        <w:rPr>
          <w:rFonts w:ascii="宋体" w:hAnsi="宋体" w:eastAsia="宋体"/>
          <w:color w:val="000000"/>
          <w:szCs w:val="24"/>
        </w:rPr>
      </w:pPr>
    </w:p>
    <w:p w14:paraId="0B1A5212">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523BF78C">
      <w:pPr>
        <w:spacing w:line="360" w:lineRule="auto"/>
        <w:rPr>
          <w:rFonts w:ascii="宋体" w:hAnsi="宋体" w:eastAsia="宋体"/>
          <w:bCs/>
          <w:color w:val="000000"/>
          <w:szCs w:val="24"/>
        </w:rPr>
      </w:pPr>
    </w:p>
    <w:p w14:paraId="48260D6C">
      <w:pPr>
        <w:spacing w:line="360" w:lineRule="auto"/>
        <w:rPr>
          <w:rFonts w:ascii="宋体" w:hAnsi="宋体" w:eastAsia="宋体"/>
          <w:color w:val="000000"/>
          <w:szCs w:val="24"/>
        </w:rPr>
      </w:pPr>
    </w:p>
    <w:p w14:paraId="67A2621B">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val="en-US" w:eastAsia="zh-CN"/>
        </w:rPr>
        <w:t>广州市朗坤环境科技有限公司</w:t>
      </w:r>
      <w:r>
        <w:rPr>
          <w:rFonts w:ascii="宋体" w:hAnsi="宋体" w:eastAsia="宋体"/>
          <w:color w:val="0000FF"/>
          <w:szCs w:val="24"/>
          <w:u w:val="single"/>
        </w:rPr>
        <w:t>生物柴油</w:t>
      </w:r>
      <w:r>
        <w:rPr>
          <w:rFonts w:hint="eastAsia" w:ascii="宋体" w:hAnsi="宋体" w:eastAsia="宋体"/>
          <w:color w:val="0000FF"/>
          <w:szCs w:val="24"/>
          <w:u w:val="single"/>
          <w:lang w:val="en-US" w:eastAsia="zh-CN"/>
        </w:rPr>
        <w:t>项目</w:t>
      </w:r>
      <w:r>
        <w:rPr>
          <w:rFonts w:ascii="宋体" w:hAnsi="宋体" w:eastAsia="宋体"/>
          <w:color w:val="0000FF"/>
          <w:szCs w:val="24"/>
          <w:u w:val="single"/>
        </w:rPr>
        <w:t>甲醇框架合同供应商采购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ITB-LK-ZB-2026JC</w:t>
      </w:r>
      <w:r>
        <w:rPr>
          <w:rFonts w:hint="eastAsia" w:ascii="宋体" w:hAnsi="宋体" w:eastAsia="宋体"/>
          <w:szCs w:val="24"/>
        </w:rPr>
        <w:t>)</w:t>
      </w:r>
      <w:r>
        <w:rPr>
          <w:rFonts w:hint="eastAsia" w:ascii="宋体" w:hAnsi="宋体" w:eastAsia="宋体"/>
          <w:color w:val="0000FF"/>
          <w:szCs w:val="24"/>
        </w:rPr>
        <w:t>。</w:t>
      </w:r>
    </w:p>
    <w:p w14:paraId="43E3ADD4">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2C6EB599">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3641E668">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6B426D5D">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0B64E8B4">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C7740B1">
      <w:pPr>
        <w:spacing w:line="360" w:lineRule="auto"/>
        <w:ind w:firstLine="480"/>
        <w:rPr>
          <w:rFonts w:ascii="宋体" w:hAnsi="宋体" w:eastAsia="宋体"/>
          <w:color w:val="000000"/>
          <w:szCs w:val="24"/>
        </w:rPr>
      </w:pPr>
    </w:p>
    <w:p w14:paraId="2FDB5C87">
      <w:pPr>
        <w:spacing w:line="360" w:lineRule="auto"/>
        <w:ind w:left="6264" w:leftChars="2610" w:firstLine="720" w:firstLineChars="300"/>
        <w:rPr>
          <w:rFonts w:ascii="宋体" w:hAnsi="宋体" w:eastAsia="宋体"/>
          <w:color w:val="000000"/>
          <w:szCs w:val="24"/>
        </w:rPr>
      </w:pPr>
    </w:p>
    <w:p w14:paraId="6DFCA18F">
      <w:pPr>
        <w:spacing w:line="360" w:lineRule="auto"/>
        <w:ind w:left="6264" w:leftChars="2610" w:firstLine="720" w:firstLineChars="300"/>
        <w:rPr>
          <w:rFonts w:ascii="宋体" w:hAnsi="宋体" w:eastAsia="宋体"/>
          <w:color w:val="000000"/>
          <w:szCs w:val="24"/>
        </w:rPr>
      </w:pPr>
    </w:p>
    <w:p w14:paraId="3944E57C">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62443891">
      <w:pPr>
        <w:spacing w:line="360" w:lineRule="auto"/>
        <w:ind w:left="6264" w:leftChars="2610" w:firstLine="720" w:firstLineChars="300"/>
        <w:rPr>
          <w:rFonts w:ascii="宋体" w:hAnsi="宋体" w:eastAsia="宋体"/>
          <w:color w:val="000000"/>
          <w:szCs w:val="24"/>
        </w:rPr>
      </w:pPr>
    </w:p>
    <w:p w14:paraId="3DF400E2">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46454085">
      <w:pPr>
        <w:pStyle w:val="3"/>
        <w:spacing w:line="360" w:lineRule="auto"/>
        <w:jc w:val="left"/>
        <w:rPr>
          <w:rFonts w:ascii="宋体" w:hAnsi="宋体"/>
          <w:b w:val="0"/>
          <w:color w:val="000000"/>
          <w:sz w:val="24"/>
          <w:szCs w:val="24"/>
        </w:rPr>
      </w:pPr>
      <w:r>
        <w:rPr>
          <w:rFonts w:ascii="宋体" w:hAnsi="宋体"/>
          <w:b w:val="0"/>
          <w:color w:val="000000"/>
          <w:sz w:val="24"/>
          <w:szCs w:val="24"/>
        </w:rPr>
        <w:br w:type="page"/>
      </w:r>
      <w:bookmarkStart w:id="24" w:name="_Toc174978534"/>
      <w:bookmarkStart w:id="25" w:name="_Toc174340230"/>
      <w:bookmarkStart w:id="26" w:name="_Toc176085607"/>
      <w:bookmarkStart w:id="27" w:name="_Toc16612"/>
      <w:r>
        <w:rPr>
          <w:rFonts w:hint="eastAsia" w:ascii="宋体" w:hAnsi="宋体"/>
          <w:b w:val="0"/>
          <w:color w:val="000000"/>
          <w:sz w:val="24"/>
          <w:szCs w:val="24"/>
        </w:rPr>
        <w:t>附件 1-2：投标联系人确认书格式</w:t>
      </w:r>
      <w:bookmarkEnd w:id="24"/>
      <w:bookmarkEnd w:id="25"/>
      <w:bookmarkEnd w:id="26"/>
      <w:bookmarkEnd w:id="27"/>
    </w:p>
    <w:p w14:paraId="061CB529">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0C6A2B07">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广州市朗坤环境科技有限公司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3DC77572">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黄德东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1098ADF6">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4C6A2CC3">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w:t>
      </w:r>
      <w:r>
        <w:rPr>
          <w:rFonts w:hint="eastAsia" w:ascii="宋体" w:hAnsi="宋体" w:eastAsia="宋体"/>
          <w:color w:val="000000"/>
          <w:szCs w:val="24"/>
          <w:u w:val="single"/>
          <w:lang w:val="en-US" w:eastAsia="zh-CN"/>
        </w:rPr>
        <w:t>8028712527</w:t>
      </w:r>
      <w:r>
        <w:rPr>
          <w:rFonts w:hint="eastAsia" w:ascii="宋体" w:hAnsi="宋体" w:eastAsia="宋体"/>
          <w:color w:val="000000"/>
          <w:szCs w:val="24"/>
          <w:u w:val="single"/>
        </w:rPr>
        <w:t xml:space="preserve">      </w:t>
      </w:r>
      <w:r>
        <w:rPr>
          <w:rFonts w:ascii="宋体" w:hAnsi="宋体" w:eastAsia="宋体"/>
          <w:color w:val="000000"/>
          <w:szCs w:val="24"/>
          <w:u w:val="single"/>
        </w:rPr>
        <w:t xml:space="preserve">  </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14:paraId="2B058B75">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5B225634">
      <w:pPr>
        <w:spacing w:line="360" w:lineRule="auto"/>
        <w:rPr>
          <w:rFonts w:ascii="宋体" w:hAnsi="宋体" w:eastAsia="宋体"/>
          <w:color w:val="000000"/>
          <w:szCs w:val="24"/>
        </w:rPr>
      </w:pPr>
    </w:p>
    <w:p w14:paraId="08A2FBE4">
      <w:pPr>
        <w:spacing w:line="360" w:lineRule="auto"/>
        <w:jc w:val="center"/>
        <w:rPr>
          <w:rFonts w:ascii="宋体" w:hAnsi="宋体" w:eastAsia="宋体"/>
          <w:color w:val="000000"/>
          <w:szCs w:val="24"/>
        </w:rPr>
      </w:pPr>
      <w:r>
        <w:rPr>
          <w:rFonts w:hint="eastAsia" w:ascii="宋体" w:hAnsi="宋体" w:eastAsia="宋体"/>
          <w:color w:val="000000"/>
          <w:szCs w:val="24"/>
        </w:rPr>
        <w:t>投标联系人确认书</w:t>
      </w:r>
    </w:p>
    <w:p w14:paraId="0B853B44">
      <w:pPr>
        <w:spacing w:line="360" w:lineRule="auto"/>
        <w:rPr>
          <w:rFonts w:ascii="宋体" w:hAnsi="宋体" w:eastAsia="宋体"/>
          <w:color w:val="000000"/>
          <w:szCs w:val="24"/>
        </w:rPr>
      </w:pPr>
    </w:p>
    <w:p w14:paraId="666336A0">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兹声明我方将按招标文件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ITB-LK-ZB-2026JC</w:t>
      </w:r>
      <w:r>
        <w:rPr>
          <w:rFonts w:hint="eastAsia" w:ascii="宋体" w:hAnsi="宋体" w:eastAsia="宋体"/>
          <w:color w:val="0000FF"/>
          <w:szCs w:val="24"/>
        </w:rPr>
        <w:t>)</w:t>
      </w:r>
      <w:r>
        <w:rPr>
          <w:rFonts w:hint="eastAsia" w:ascii="宋体" w:hAnsi="宋体" w:eastAsia="宋体"/>
          <w:color w:val="000000"/>
          <w:szCs w:val="24"/>
        </w:rPr>
        <w:t>的要求编制投标文件，并按规定的日期和时间提交我们的投标文件。同时，我方指定</w:t>
      </w:r>
      <w:r>
        <w:rPr>
          <w:rFonts w:hint="eastAsia" w:ascii="宋体" w:hAnsi="宋体" w:eastAsia="宋体"/>
          <w:color w:val="000000"/>
          <w:szCs w:val="24"/>
          <w:u w:val="single"/>
        </w:rPr>
        <w:t xml:space="preserve">                     </w:t>
      </w:r>
      <w:r>
        <w:rPr>
          <w:rFonts w:hint="eastAsia" w:ascii="宋体" w:hAnsi="宋体" w:eastAsia="宋体"/>
          <w:color w:val="000000"/>
          <w:szCs w:val="24"/>
        </w:rPr>
        <w:t>（先生/女士）为本次投标过程的委</w:t>
      </w:r>
      <w:r>
        <w:rPr>
          <w:rFonts w:ascii="宋体" w:hAnsi="宋体" w:eastAsia="宋体"/>
          <w:color w:val="000000"/>
          <w:szCs w:val="24"/>
        </w:rPr>
        <w:t>托代理人</w:t>
      </w:r>
      <w:r>
        <w:rPr>
          <w:rFonts w:hint="eastAsia" w:ascii="宋体" w:hAnsi="宋体" w:eastAsia="宋体"/>
          <w:color w:val="000000"/>
          <w:szCs w:val="24"/>
        </w:rPr>
        <w:t>。具体情况如下：</w:t>
      </w:r>
    </w:p>
    <w:p w14:paraId="79673712">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本</w:t>
      </w:r>
      <w:r>
        <w:rPr>
          <w:rFonts w:ascii="宋体" w:hAnsi="宋体" w:eastAsia="宋体" w:cs="宋体"/>
          <w:bCs/>
          <w:kern w:val="0"/>
          <w:szCs w:val="24"/>
        </w:rPr>
        <w:t>人</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rPr>
        <w:t>（姓</w:t>
      </w:r>
      <w:r>
        <w:rPr>
          <w:rFonts w:ascii="宋体" w:hAnsi="宋体" w:eastAsia="宋体" w:cs="宋体"/>
          <w:bCs/>
          <w:kern w:val="0"/>
          <w:szCs w:val="24"/>
        </w:rPr>
        <w:t>名）系</w:t>
      </w:r>
      <w:r>
        <w:rPr>
          <w:rFonts w:hint="eastAsia" w:ascii="宋体" w:hAnsi="宋体" w:eastAsia="宋体" w:cs="宋体"/>
          <w:bCs/>
          <w:kern w:val="0"/>
          <w:szCs w:val="24"/>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公</w:t>
      </w:r>
      <w:r>
        <w:rPr>
          <w:rFonts w:ascii="宋体" w:hAnsi="宋体" w:eastAsia="宋体" w:cs="宋体"/>
          <w:bCs/>
          <w:kern w:val="0"/>
          <w:szCs w:val="24"/>
        </w:rPr>
        <w:t>司的法定代表人，现委托本单</w:t>
      </w:r>
      <w:r>
        <w:rPr>
          <w:rFonts w:hint="eastAsia" w:ascii="宋体" w:hAnsi="宋体" w:eastAsia="宋体" w:cs="宋体"/>
          <w:bCs/>
          <w:kern w:val="0"/>
          <w:szCs w:val="24"/>
        </w:rPr>
        <w:t>位</w:t>
      </w:r>
      <w:r>
        <w:rPr>
          <w:rFonts w:ascii="宋体" w:hAnsi="宋体" w:eastAsia="宋体" w:cs="宋体"/>
          <w:bCs/>
          <w:kern w:val="0"/>
          <w:szCs w:val="24"/>
        </w:rPr>
        <w:t>人员</w:t>
      </w:r>
      <w:r>
        <w:rPr>
          <w:rFonts w:hint="eastAsia" w:ascii="宋体" w:hAnsi="宋体" w:eastAsia="宋体" w:cs="宋体"/>
          <w:bCs/>
          <w:kern w:val="0"/>
          <w:szCs w:val="24"/>
          <w:u w:val="single"/>
        </w:rPr>
        <w:t>（</w:t>
      </w:r>
      <w:r>
        <w:rPr>
          <w:rFonts w:ascii="宋体" w:hAnsi="宋体" w:eastAsia="宋体" w:cs="宋体"/>
          <w:bCs/>
          <w:kern w:val="0"/>
          <w:szCs w:val="24"/>
          <w:u w:val="single"/>
        </w:rPr>
        <w:t>姓名）</w:t>
      </w:r>
      <w:r>
        <w:rPr>
          <w:rFonts w:hint="eastAsia" w:ascii="宋体" w:hAnsi="宋体" w:eastAsia="宋体" w:cs="宋体"/>
          <w:bCs/>
          <w:kern w:val="0"/>
          <w:szCs w:val="24"/>
          <w:u w:val="single"/>
        </w:rPr>
        <w:t>，身</w:t>
      </w:r>
      <w:r>
        <w:rPr>
          <w:rFonts w:ascii="宋体" w:hAnsi="宋体" w:eastAsia="宋体" w:cs="宋体"/>
          <w:bCs/>
          <w:kern w:val="0"/>
          <w:szCs w:val="24"/>
          <w:u w:val="single"/>
        </w:rPr>
        <w:t>份证号码：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手</w:t>
      </w:r>
      <w:r>
        <w:rPr>
          <w:rFonts w:ascii="宋体" w:hAnsi="宋体" w:eastAsia="宋体" w:cs="宋体"/>
          <w:bCs/>
          <w:kern w:val="0"/>
          <w:szCs w:val="24"/>
          <w:u w:val="single"/>
        </w:rPr>
        <w:t>机号码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 xml:space="preserve">   </w:t>
      </w:r>
      <w:r>
        <w:rPr>
          <w:rFonts w:ascii="宋体" w:hAnsi="宋体" w:eastAsia="宋体" w:cs="宋体"/>
          <w:bCs/>
          <w:kern w:val="0"/>
          <w:szCs w:val="24"/>
        </w:rPr>
        <w:t>为我方代理人。代</w:t>
      </w:r>
      <w:r>
        <w:rPr>
          <w:rFonts w:hint="eastAsia" w:ascii="宋体" w:hAnsi="宋体" w:eastAsia="宋体" w:cs="宋体"/>
          <w:bCs/>
          <w:kern w:val="0"/>
          <w:szCs w:val="24"/>
        </w:rPr>
        <w:t>理人</w:t>
      </w:r>
      <w:r>
        <w:rPr>
          <w:rFonts w:ascii="宋体" w:hAnsi="宋体" w:eastAsia="宋体" w:cs="宋体"/>
          <w:bCs/>
          <w:kern w:val="0"/>
          <w:szCs w:val="24"/>
        </w:rPr>
        <w:t>根据授</w:t>
      </w:r>
      <w:r>
        <w:rPr>
          <w:rFonts w:hint="eastAsia" w:ascii="宋体" w:hAnsi="宋体" w:eastAsia="宋体" w:cs="宋体"/>
          <w:bCs/>
          <w:kern w:val="0"/>
          <w:szCs w:val="24"/>
        </w:rPr>
        <w:t>权</w:t>
      </w:r>
      <w:r>
        <w:rPr>
          <w:rFonts w:ascii="宋体" w:hAnsi="宋体" w:eastAsia="宋体" w:cs="宋体"/>
          <w:bCs/>
          <w:kern w:val="0"/>
          <w:szCs w:val="24"/>
        </w:rPr>
        <w:t>，</w:t>
      </w:r>
      <w:r>
        <w:rPr>
          <w:rFonts w:hint="eastAsia" w:ascii="宋体" w:hAnsi="宋体" w:eastAsia="宋体" w:cs="宋体"/>
          <w:bCs/>
          <w:kern w:val="0"/>
          <w:szCs w:val="24"/>
        </w:rPr>
        <w:t>以</w:t>
      </w:r>
      <w:r>
        <w:rPr>
          <w:rFonts w:ascii="宋体" w:hAnsi="宋体" w:eastAsia="宋体" w:cs="宋体"/>
          <w:bCs/>
          <w:kern w:val="0"/>
          <w:szCs w:val="24"/>
        </w:rPr>
        <w:t>我方名</w:t>
      </w:r>
      <w:r>
        <w:rPr>
          <w:rFonts w:hint="eastAsia" w:ascii="宋体" w:hAnsi="宋体" w:eastAsia="宋体" w:cs="宋体"/>
          <w:bCs/>
          <w:kern w:val="0"/>
          <w:szCs w:val="24"/>
        </w:rPr>
        <w:t>义参与</w:t>
      </w:r>
      <w:r>
        <w:rPr>
          <w:rFonts w:ascii="宋体" w:hAnsi="宋体" w:eastAsia="宋体" w:cs="宋体"/>
          <w:bCs/>
          <w:kern w:val="0"/>
          <w:szCs w:val="24"/>
        </w:rPr>
        <w:t>贵司</w:t>
      </w:r>
      <w:r>
        <w:rPr>
          <w:rFonts w:hint="eastAsia" w:ascii="宋体" w:hAnsi="宋体" w:eastAsia="宋体" w:cs="宋体"/>
          <w:bCs/>
          <w:kern w:val="0"/>
          <w:szCs w:val="24"/>
          <w:u w:val="single"/>
        </w:rPr>
        <w:t>广州东部固体资源再生中心生物质综合处理厂生物柴油车间甲醇使用</w:t>
      </w:r>
      <w:r>
        <w:rPr>
          <w:rFonts w:hint="eastAsia" w:ascii="宋体" w:hAnsi="宋体" w:eastAsia="宋体" w:cs="宋体"/>
          <w:bCs/>
          <w:kern w:val="0"/>
          <w:szCs w:val="24"/>
        </w:rPr>
        <w:t>的投</w:t>
      </w:r>
      <w:r>
        <w:rPr>
          <w:rFonts w:ascii="宋体" w:hAnsi="宋体" w:eastAsia="宋体" w:cs="宋体"/>
          <w:bCs/>
          <w:kern w:val="0"/>
          <w:szCs w:val="24"/>
        </w:rPr>
        <w:t>标</w:t>
      </w:r>
      <w:r>
        <w:rPr>
          <w:rFonts w:hint="eastAsia" w:ascii="宋体" w:hAnsi="宋体" w:eastAsia="宋体" w:cs="宋体"/>
          <w:bCs/>
          <w:kern w:val="0"/>
          <w:szCs w:val="24"/>
        </w:rPr>
        <w:t>工</w:t>
      </w:r>
      <w:r>
        <w:rPr>
          <w:rFonts w:ascii="宋体" w:hAnsi="宋体" w:eastAsia="宋体" w:cs="宋体"/>
          <w:bCs/>
          <w:kern w:val="0"/>
          <w:szCs w:val="24"/>
        </w:rPr>
        <w:t>作及处理有关</w:t>
      </w:r>
      <w:r>
        <w:rPr>
          <w:rFonts w:hint="eastAsia" w:ascii="宋体" w:hAnsi="宋体" w:eastAsia="宋体" w:cs="宋体"/>
          <w:bCs/>
          <w:kern w:val="0"/>
          <w:szCs w:val="24"/>
        </w:rPr>
        <w:t>商务</w:t>
      </w:r>
      <w:r>
        <w:rPr>
          <w:rFonts w:ascii="宋体" w:hAnsi="宋体" w:eastAsia="宋体" w:cs="宋体"/>
          <w:bCs/>
          <w:kern w:val="0"/>
          <w:szCs w:val="24"/>
        </w:rPr>
        <w:t>报价事宜</w:t>
      </w:r>
      <w:r>
        <w:rPr>
          <w:rFonts w:hint="eastAsia" w:ascii="宋体" w:hAnsi="宋体" w:eastAsia="宋体" w:cs="宋体"/>
          <w:bCs/>
          <w:kern w:val="0"/>
          <w:szCs w:val="24"/>
        </w:rPr>
        <w:t>。我</w:t>
      </w:r>
      <w:r>
        <w:rPr>
          <w:rFonts w:ascii="宋体" w:hAnsi="宋体" w:eastAsia="宋体" w:cs="宋体"/>
          <w:bCs/>
          <w:kern w:val="0"/>
          <w:szCs w:val="24"/>
        </w:rPr>
        <w:t>司接受电子档</w:t>
      </w:r>
      <w:r>
        <w:rPr>
          <w:rFonts w:hint="eastAsia" w:ascii="宋体" w:hAnsi="宋体" w:eastAsia="宋体" w:cs="宋体"/>
          <w:bCs/>
          <w:kern w:val="0"/>
          <w:szCs w:val="24"/>
        </w:rPr>
        <w:t>招</w:t>
      </w:r>
      <w:r>
        <w:rPr>
          <w:rFonts w:ascii="宋体" w:hAnsi="宋体" w:eastAsia="宋体" w:cs="宋体"/>
          <w:bCs/>
          <w:kern w:val="0"/>
          <w:szCs w:val="24"/>
        </w:rPr>
        <w:t>标文件，请将相关</w:t>
      </w:r>
      <w:r>
        <w:rPr>
          <w:rFonts w:hint="eastAsia" w:ascii="宋体" w:hAnsi="宋体" w:eastAsia="宋体" w:cs="宋体"/>
          <w:bCs/>
          <w:kern w:val="0"/>
          <w:szCs w:val="24"/>
        </w:rPr>
        <w:t>招</w:t>
      </w:r>
      <w:r>
        <w:rPr>
          <w:rFonts w:ascii="宋体" w:hAnsi="宋体" w:eastAsia="宋体" w:cs="宋体"/>
          <w:bCs/>
          <w:kern w:val="0"/>
          <w:szCs w:val="24"/>
        </w:rPr>
        <w:t>标资料发</w:t>
      </w:r>
      <w:r>
        <w:rPr>
          <w:rFonts w:hint="eastAsia" w:ascii="宋体" w:hAnsi="宋体" w:eastAsia="宋体" w:cs="宋体"/>
          <w:bCs/>
          <w:kern w:val="0"/>
          <w:szCs w:val="24"/>
        </w:rPr>
        <w:t>送至</w:t>
      </w:r>
    </w:p>
    <w:p w14:paraId="6A82A1A7">
      <w:pPr>
        <w:spacing w:line="360" w:lineRule="auto"/>
        <w:ind w:firstLine="480" w:firstLineChars="200"/>
        <w:jc w:val="left"/>
        <w:rPr>
          <w:rFonts w:ascii="宋体" w:hAnsi="宋体" w:eastAsia="宋体" w:cs="宋体"/>
          <w:bCs/>
          <w:kern w:val="0"/>
          <w:szCs w:val="24"/>
        </w:rPr>
      </w:pPr>
      <w:r>
        <w:rPr>
          <w:rFonts w:ascii="宋体" w:hAnsi="宋体" w:eastAsia="宋体" w:cs="宋体"/>
          <w:bCs/>
          <w:kern w:val="0"/>
          <w:szCs w:val="24"/>
        </w:rPr>
        <w:t>邮箱地址</w:t>
      </w:r>
      <w:r>
        <w:rPr>
          <w:rFonts w:hint="eastAsia" w:ascii="宋体" w:hAnsi="宋体" w:eastAsia="宋体" w:cs="宋体"/>
          <w:bCs/>
          <w:kern w:val="0"/>
          <w:szCs w:val="24"/>
        </w:rPr>
        <w:t>：</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p>
    <w:p w14:paraId="5C52C69F">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代</w:t>
      </w:r>
      <w:r>
        <w:rPr>
          <w:rFonts w:ascii="宋体" w:hAnsi="宋体" w:eastAsia="宋体" w:cs="宋体"/>
          <w:bCs/>
          <w:kern w:val="0"/>
          <w:szCs w:val="24"/>
        </w:rPr>
        <w:t>理人无转委托权。</w:t>
      </w:r>
    </w:p>
    <w:p w14:paraId="323FAB7F">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公司名称：</w:t>
      </w:r>
      <w:r>
        <w:rPr>
          <w:rFonts w:hint="eastAsia" w:ascii="宋体" w:hAnsi="宋体" w:eastAsia="宋体"/>
          <w:color w:val="000000"/>
          <w:szCs w:val="24"/>
          <w:u w:val="single"/>
        </w:rPr>
        <w:t xml:space="preserve">                         </w:t>
      </w:r>
    </w:p>
    <w:p w14:paraId="737C297A">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联系人：</w:t>
      </w:r>
      <w:r>
        <w:rPr>
          <w:rFonts w:hint="eastAsia" w:ascii="宋体" w:hAnsi="宋体" w:eastAsia="宋体"/>
          <w:color w:val="000000"/>
          <w:szCs w:val="24"/>
          <w:u w:val="single"/>
        </w:rPr>
        <w:t xml:space="preserve">                           </w:t>
      </w:r>
    </w:p>
    <w:p w14:paraId="079108E1">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联系电话：</w:t>
      </w:r>
      <w:r>
        <w:rPr>
          <w:rFonts w:hint="eastAsia" w:ascii="宋体" w:hAnsi="宋体" w:eastAsia="宋体"/>
          <w:color w:val="000000"/>
          <w:szCs w:val="24"/>
          <w:u w:val="single"/>
        </w:rPr>
        <w:t xml:space="preserve">                         </w:t>
      </w:r>
    </w:p>
    <w:p w14:paraId="77A10AA0">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邮箱：</w:t>
      </w:r>
      <w:r>
        <w:rPr>
          <w:rFonts w:hint="eastAsia" w:ascii="宋体" w:hAnsi="宋体" w:eastAsia="宋体"/>
          <w:color w:val="000000"/>
          <w:szCs w:val="24"/>
          <w:u w:val="single"/>
        </w:rPr>
        <w:t xml:space="preserve">                             </w:t>
      </w:r>
    </w:p>
    <w:p w14:paraId="6C33977D">
      <w:pPr>
        <w:spacing w:line="360" w:lineRule="auto"/>
        <w:jc w:val="right"/>
        <w:rPr>
          <w:rFonts w:ascii="宋体" w:hAnsi="宋体" w:eastAsia="宋体"/>
          <w:color w:val="000000"/>
          <w:szCs w:val="24"/>
        </w:rPr>
      </w:pPr>
    </w:p>
    <w:p w14:paraId="37084F81">
      <w:pPr>
        <w:spacing w:line="360" w:lineRule="auto"/>
        <w:ind w:right="480" w:firstLine="5400" w:firstLineChars="225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2E9BB3CC">
      <w:pPr>
        <w:pStyle w:val="14"/>
        <w:spacing w:before="0" w:after="0"/>
        <w:ind w:right="480" w:firstLine="5400" w:firstLineChars="2250"/>
        <w:rPr>
          <w:bCs/>
          <w:color w:val="000000"/>
          <w:szCs w:val="24"/>
          <w:lang w:val="en-GB"/>
        </w:rPr>
      </w:pPr>
      <w:r>
        <w:rPr>
          <w:rFonts w:hint="eastAsia"/>
          <w:bCs/>
          <w:color w:val="000000"/>
          <w:szCs w:val="24"/>
        </w:rPr>
        <w:t>日期：</w:t>
      </w:r>
      <w:r>
        <w:rPr>
          <w:rFonts w:hint="eastAsia"/>
          <w:bCs/>
          <w:color w:val="000000"/>
          <w:szCs w:val="24"/>
          <w:u w:val="single"/>
        </w:rPr>
        <w:t xml:space="preserve">               </w:t>
      </w:r>
    </w:p>
    <w:p w14:paraId="6757BC7C">
      <w:pPr>
        <w:spacing w:line="360" w:lineRule="auto"/>
        <w:rPr>
          <w:rFonts w:ascii="宋体" w:hAnsi="宋体" w:eastAsia="宋体"/>
          <w:color w:val="000000"/>
          <w:sz w:val="21"/>
          <w:szCs w:val="21"/>
        </w:rPr>
      </w:pPr>
    </w:p>
    <w:p w14:paraId="70600EE9">
      <w:pPr>
        <w:spacing w:line="360" w:lineRule="auto"/>
        <w:rPr>
          <w:rFonts w:ascii="宋体" w:hAnsi="宋体" w:eastAsia="宋体"/>
          <w:color w:val="000000"/>
        </w:rPr>
      </w:pPr>
    </w:p>
    <w:p w14:paraId="111FF99E">
      <w:pPr>
        <w:pStyle w:val="2"/>
        <w:numPr>
          <w:ilvl w:val="0"/>
          <w:numId w:val="1"/>
        </w:numPr>
        <w:spacing w:before="120" w:beforeLines="50" w:after="120" w:afterLines="50"/>
        <w:ind w:left="1066" w:hanging="1066"/>
        <w:rPr>
          <w:rFonts w:ascii="宋体" w:hAnsi="宋体" w:eastAsia="宋体"/>
          <w:b w:val="0"/>
          <w:color w:val="000000"/>
          <w:sz w:val="28"/>
          <w:szCs w:val="28"/>
        </w:rPr>
      </w:pPr>
      <w:r>
        <w:rPr>
          <w:rFonts w:ascii="宋体" w:hAnsi="宋体" w:eastAsia="宋体"/>
          <w:b w:val="0"/>
          <w:color w:val="000000"/>
          <w:sz w:val="24"/>
          <w:szCs w:val="24"/>
        </w:rPr>
        <w:br w:type="page"/>
      </w:r>
      <w:bookmarkStart w:id="28" w:name="_Toc176085608"/>
      <w:bookmarkStart w:id="29" w:name="_Toc20395"/>
      <w:r>
        <w:rPr>
          <w:rFonts w:hint="eastAsia" w:ascii="宋体" w:hAnsi="宋体" w:eastAsia="宋体"/>
          <w:b w:val="0"/>
          <w:color w:val="000000"/>
          <w:sz w:val="32"/>
          <w:szCs w:val="32"/>
        </w:rPr>
        <w:t>投标须知</w:t>
      </w:r>
      <w:bookmarkEnd w:id="28"/>
      <w:bookmarkEnd w:id="29"/>
    </w:p>
    <w:p w14:paraId="5BBED373">
      <w:pPr>
        <w:pStyle w:val="3"/>
        <w:spacing w:before="120" w:beforeLines="50" w:after="120" w:afterLines="50" w:line="360" w:lineRule="auto"/>
        <w:rPr>
          <w:rFonts w:ascii="宋体" w:hAnsi="宋体"/>
          <w:b w:val="0"/>
        </w:rPr>
      </w:pPr>
      <w:bookmarkStart w:id="30" w:name="_Toc144974496"/>
      <w:bookmarkStart w:id="31" w:name="_Toc152045528"/>
      <w:bookmarkStart w:id="32" w:name="_Toc247085688"/>
      <w:bookmarkStart w:id="33" w:name="_Toc152042304"/>
      <w:bookmarkStart w:id="34" w:name="_Toc296602419"/>
      <w:bookmarkStart w:id="35" w:name="_Toc246996174"/>
      <w:bookmarkStart w:id="36" w:name="_Toc246996917"/>
      <w:bookmarkStart w:id="37" w:name="_Toc179632545"/>
      <w:bookmarkStart w:id="38" w:name="_Toc25319"/>
      <w:r>
        <w:rPr>
          <w:rFonts w:hint="eastAsia" w:ascii="宋体" w:hAnsi="宋体"/>
          <w:b w:val="0"/>
        </w:rPr>
        <w:t>第一部</w:t>
      </w:r>
      <w:r>
        <w:rPr>
          <w:rFonts w:ascii="宋体" w:hAnsi="宋体"/>
          <w:b w:val="0"/>
        </w:rPr>
        <w:t>分</w:t>
      </w:r>
      <w:r>
        <w:rPr>
          <w:rFonts w:hint="eastAsia" w:ascii="宋体" w:hAnsi="宋体"/>
          <w:b w:val="0"/>
        </w:rPr>
        <w:t xml:space="preserve"> 投标人须知前附表</w:t>
      </w:r>
      <w:bookmarkEnd w:id="30"/>
      <w:bookmarkEnd w:id="31"/>
      <w:bookmarkEnd w:id="32"/>
      <w:bookmarkEnd w:id="33"/>
      <w:bookmarkEnd w:id="34"/>
      <w:bookmarkEnd w:id="35"/>
      <w:bookmarkEnd w:id="36"/>
      <w:bookmarkEnd w:id="37"/>
      <w:bookmarkEnd w:id="38"/>
    </w:p>
    <w:tbl>
      <w:tblPr>
        <w:tblStyle w:val="44"/>
        <w:tblW w:w="9606" w:type="dxa"/>
        <w:tblInd w:w="0" w:type="dxa"/>
        <w:tblLayout w:type="fixed"/>
        <w:tblCellMar>
          <w:top w:w="0" w:type="dxa"/>
          <w:left w:w="108" w:type="dxa"/>
          <w:bottom w:w="0" w:type="dxa"/>
          <w:right w:w="108" w:type="dxa"/>
        </w:tblCellMar>
      </w:tblPr>
      <w:tblGrid>
        <w:gridCol w:w="1526"/>
        <w:gridCol w:w="2126"/>
        <w:gridCol w:w="5954"/>
      </w:tblGrid>
      <w:tr w14:paraId="11C7C39A">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42612FF2">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15008E9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615131D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编  列  内  容</w:t>
            </w:r>
          </w:p>
        </w:tc>
      </w:tr>
      <w:tr w14:paraId="2110D3A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23ED42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17C732FB">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E99B690">
            <w:pPr>
              <w:spacing w:line="360" w:lineRule="auto"/>
              <w:jc w:val="left"/>
              <w:rPr>
                <w:rFonts w:hint="default" w:ascii="宋体" w:hAnsi="宋体" w:eastAsia="宋体"/>
                <w:color w:val="000000" w:themeColor="text1"/>
                <w:sz w:val="21"/>
                <w:szCs w:val="21"/>
                <w:lang w:val="en-US" w:eastAsia="zh-CN"/>
              </w:rPr>
            </w:pPr>
            <w:r>
              <w:rPr>
                <w:rFonts w:ascii="宋体" w:hAnsi="宋体" w:eastAsia="宋体"/>
                <w:color w:val="000000" w:themeColor="text1"/>
                <w:sz w:val="21"/>
                <w:szCs w:val="21"/>
              </w:rPr>
              <w:t>名称：</w:t>
            </w:r>
            <w:r>
              <w:rPr>
                <w:rFonts w:hint="eastAsia" w:ascii="宋体" w:hAnsi="宋体" w:eastAsia="宋体"/>
                <w:color w:val="000000" w:themeColor="text1"/>
                <w:sz w:val="21"/>
                <w:szCs w:val="21"/>
                <w:lang w:val="en-US" w:eastAsia="zh-CN"/>
              </w:rPr>
              <w:t>广州市朗坤环境科技有限公司</w:t>
            </w:r>
          </w:p>
          <w:p w14:paraId="6BC1A7F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地址：</w:t>
            </w:r>
            <w:r>
              <w:rPr>
                <w:rFonts w:ascii="宋体" w:hAnsi="宋体" w:eastAsia="宋体"/>
                <w:color w:val="000000" w:themeColor="text1"/>
                <w:sz w:val="21"/>
                <w:szCs w:val="21"/>
                <w:shd w:val="clear" w:color="auto" w:fill="FFFFFF"/>
              </w:rPr>
              <w:t>深圳市龙岗区坪地高桥2号朗坤科技园10楼</w:t>
            </w:r>
          </w:p>
          <w:p w14:paraId="2F3A7DE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联系人：</w:t>
            </w:r>
            <w:r>
              <w:rPr>
                <w:rFonts w:hint="eastAsia" w:ascii="宋体" w:hAnsi="宋体" w:eastAsia="宋体"/>
                <w:color w:val="000000" w:themeColor="text1"/>
                <w:sz w:val="21"/>
                <w:szCs w:val="21"/>
              </w:rPr>
              <w:t xml:space="preserve">黄德东 </w:t>
            </w:r>
          </w:p>
          <w:p w14:paraId="18424813">
            <w:pPr>
              <w:spacing w:line="360" w:lineRule="auto"/>
              <w:jc w:val="left"/>
              <w:rPr>
                <w:rFonts w:hint="default" w:ascii="宋体" w:hAnsi="宋体" w:eastAsia="宋体"/>
                <w:color w:val="000000" w:themeColor="text1"/>
                <w:sz w:val="21"/>
                <w:szCs w:val="21"/>
                <w:lang w:val="en-US" w:eastAsia="zh-CN"/>
              </w:rPr>
            </w:pPr>
            <w:r>
              <w:rPr>
                <w:rFonts w:ascii="宋体" w:hAnsi="宋体" w:eastAsia="宋体"/>
                <w:color w:val="000000" w:themeColor="text1"/>
                <w:sz w:val="21"/>
                <w:szCs w:val="21"/>
              </w:rPr>
              <w:t>电话：</w:t>
            </w:r>
            <w:r>
              <w:rPr>
                <w:rFonts w:hint="eastAsia" w:ascii="宋体" w:hAnsi="宋体" w:eastAsia="宋体"/>
                <w:color w:val="000000" w:themeColor="text1"/>
                <w:sz w:val="21"/>
                <w:szCs w:val="21"/>
              </w:rPr>
              <w:t>1</w:t>
            </w:r>
            <w:r>
              <w:rPr>
                <w:rFonts w:hint="eastAsia" w:ascii="宋体" w:hAnsi="宋体" w:eastAsia="宋体"/>
                <w:color w:val="000000" w:themeColor="text1"/>
                <w:sz w:val="21"/>
                <w:szCs w:val="21"/>
                <w:lang w:val="en-US" w:eastAsia="zh-CN"/>
              </w:rPr>
              <w:t>8028712527</w:t>
            </w:r>
          </w:p>
        </w:tc>
      </w:tr>
      <w:tr w14:paraId="4F847F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98958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1E0AF7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202DEB2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生物柴油</w:t>
            </w:r>
            <w:r>
              <w:rPr>
                <w:rFonts w:hint="eastAsia" w:ascii="宋体" w:hAnsi="宋体" w:eastAsia="宋体"/>
                <w:color w:val="000000" w:themeColor="text1"/>
                <w:sz w:val="21"/>
                <w:szCs w:val="21"/>
                <w:lang w:val="en-US" w:eastAsia="zh-CN"/>
              </w:rPr>
              <w:t>项目</w:t>
            </w:r>
            <w:r>
              <w:rPr>
                <w:rFonts w:ascii="宋体" w:hAnsi="宋体" w:eastAsia="宋体"/>
                <w:color w:val="000000" w:themeColor="text1"/>
                <w:sz w:val="21"/>
                <w:szCs w:val="21"/>
              </w:rPr>
              <w:t>甲醇使用</w:t>
            </w:r>
          </w:p>
        </w:tc>
      </w:tr>
      <w:tr w14:paraId="21CF6389">
        <w:tblPrEx>
          <w:tblCellMar>
            <w:top w:w="0" w:type="dxa"/>
            <w:left w:w="108" w:type="dxa"/>
            <w:bottom w:w="0" w:type="dxa"/>
            <w:right w:w="108" w:type="dxa"/>
          </w:tblCellMar>
        </w:tblPrEx>
        <w:trPr>
          <w:trHeight w:val="518" w:hRule="atLeast"/>
        </w:trPr>
        <w:tc>
          <w:tcPr>
            <w:tcW w:w="1526" w:type="dxa"/>
            <w:tcBorders>
              <w:top w:val="single" w:color="auto" w:sz="4" w:space="0"/>
              <w:left w:val="single" w:color="auto" w:sz="4" w:space="0"/>
              <w:bottom w:val="single" w:color="auto" w:sz="4" w:space="0"/>
              <w:right w:val="single" w:color="auto" w:sz="4" w:space="0"/>
            </w:tcBorders>
            <w:vAlign w:val="center"/>
          </w:tcPr>
          <w:p w14:paraId="78261B2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054AB448">
            <w:pPr>
              <w:spacing w:line="360" w:lineRule="auto"/>
              <w:jc w:val="left"/>
              <w:rPr>
                <w:rFonts w:hint="eastAsia" w:ascii="宋体" w:hAnsi="宋体" w:eastAsia="宋体"/>
                <w:color w:val="000000" w:themeColor="text1"/>
                <w:sz w:val="21"/>
                <w:szCs w:val="21"/>
                <w:lang w:eastAsia="zh-CN"/>
              </w:rPr>
            </w:pPr>
            <w:r>
              <w:rPr>
                <w:rFonts w:hint="eastAsia" w:ascii="宋体" w:hAnsi="宋体" w:eastAsia="宋体"/>
                <w:color w:val="000000" w:themeColor="text1"/>
                <w:sz w:val="21"/>
                <w:szCs w:val="21"/>
              </w:rPr>
              <w:t>项目</w:t>
            </w:r>
            <w:r>
              <w:rPr>
                <w:rFonts w:ascii="宋体" w:hAnsi="宋体" w:eastAsia="宋体"/>
                <w:color w:val="000000" w:themeColor="text1"/>
                <w:sz w:val="21"/>
                <w:szCs w:val="21"/>
              </w:rPr>
              <w:t>地点</w:t>
            </w:r>
          </w:p>
        </w:tc>
        <w:tc>
          <w:tcPr>
            <w:tcW w:w="5954" w:type="dxa"/>
            <w:tcBorders>
              <w:top w:val="single" w:color="auto" w:sz="4" w:space="0"/>
              <w:left w:val="single" w:color="auto" w:sz="4" w:space="0"/>
              <w:bottom w:val="single" w:color="auto" w:sz="4" w:space="0"/>
              <w:right w:val="single" w:color="auto" w:sz="4" w:space="0"/>
            </w:tcBorders>
            <w:vAlign w:val="center"/>
          </w:tcPr>
          <w:p w14:paraId="53CF2BD9">
            <w:pPr>
              <w:numPr>
                <w:ilvl w:val="0"/>
                <w:numId w:val="0"/>
              </w:numPr>
              <w:spacing w:line="360" w:lineRule="auto"/>
              <w:jc w:val="left"/>
              <w:rPr>
                <w:rFonts w:hint="eastAsia" w:ascii="宋体" w:hAnsi="宋体" w:eastAsia="宋体"/>
                <w:color w:val="000000" w:themeColor="text1"/>
                <w:sz w:val="21"/>
                <w:szCs w:val="21"/>
              </w:rPr>
            </w:pPr>
            <w:r>
              <w:rPr>
                <w:rFonts w:hint="eastAsia" w:ascii="宋体" w:hAnsi="宋体" w:eastAsia="宋体"/>
                <w:color w:val="000000" w:themeColor="text1"/>
                <w:sz w:val="21"/>
                <w:szCs w:val="21"/>
                <w:lang w:val="en-US" w:eastAsia="zh-CN"/>
              </w:rPr>
              <w:t>地址：</w:t>
            </w:r>
            <w:r>
              <w:rPr>
                <w:rFonts w:hint="eastAsia" w:ascii="宋体" w:hAnsi="宋体" w:eastAsia="宋体"/>
                <w:color w:val="000000" w:themeColor="text1"/>
                <w:sz w:val="21"/>
                <w:szCs w:val="21"/>
              </w:rPr>
              <w:t>广州东部固体资源再生中心生物质综合处理厂</w:t>
            </w:r>
          </w:p>
        </w:tc>
      </w:tr>
      <w:tr w14:paraId="4E64C1A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FE6DF6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56B2952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D05B8A5">
            <w:pPr>
              <w:pStyle w:val="80"/>
              <w:numPr>
                <w:ilvl w:val="0"/>
                <w:numId w:val="3"/>
              </w:numPr>
              <w:spacing w:before="120" w:line="360" w:lineRule="auto"/>
              <w:ind w:firstLineChars="0"/>
              <w:jc w:val="left"/>
              <w:rPr>
                <w:rFonts w:ascii="宋体" w:hAnsi="宋体" w:eastAsia="宋体"/>
                <w:color w:val="000000" w:themeColor="text1"/>
                <w:sz w:val="21"/>
                <w:szCs w:val="21"/>
              </w:rPr>
            </w:pPr>
            <w:r>
              <w:rPr>
                <w:rFonts w:hint="eastAsia" w:ascii="宋体" w:hAnsi="宋体" w:eastAsia="宋体"/>
                <w:color w:val="000000" w:themeColor="text1"/>
                <w:sz w:val="21"/>
                <w:szCs w:val="21"/>
              </w:rPr>
              <w:t>选择合格</w:t>
            </w:r>
            <w:r>
              <w:rPr>
                <w:rFonts w:ascii="宋体" w:hAnsi="宋体" w:eastAsia="宋体"/>
                <w:color w:val="000000" w:themeColor="text1"/>
                <w:sz w:val="21"/>
                <w:szCs w:val="21"/>
              </w:rPr>
              <w:t>的</w:t>
            </w:r>
            <w:r>
              <w:rPr>
                <w:rFonts w:hint="eastAsia" w:ascii="宋体" w:hAnsi="宋体" w:eastAsia="宋体"/>
                <w:color w:val="000000" w:themeColor="text1"/>
                <w:sz w:val="21"/>
                <w:szCs w:val="21"/>
                <w:lang w:eastAsia="zh-CN"/>
              </w:rPr>
              <w:t>2026年</w:t>
            </w:r>
            <w:r>
              <w:rPr>
                <w:rFonts w:ascii="宋体" w:hAnsi="宋体" w:eastAsia="宋体"/>
                <w:color w:val="000000" w:themeColor="text1"/>
                <w:sz w:val="21"/>
                <w:szCs w:val="21"/>
              </w:rPr>
              <w:t>甲醇供应的框架合作供应商</w:t>
            </w:r>
          </w:p>
          <w:p w14:paraId="2DDAE599">
            <w:pPr>
              <w:pStyle w:val="80"/>
              <w:numPr>
                <w:ilvl w:val="0"/>
                <w:numId w:val="3"/>
              </w:numPr>
              <w:spacing w:before="120" w:line="360" w:lineRule="auto"/>
              <w:ind w:firstLineChars="0"/>
              <w:jc w:val="left"/>
              <w:rPr>
                <w:rFonts w:ascii="宋体" w:hAnsi="宋体" w:eastAsia="宋体"/>
                <w:bCs/>
                <w:color w:val="000000"/>
                <w:szCs w:val="21"/>
              </w:rPr>
            </w:pPr>
            <w:r>
              <w:rPr>
                <w:rFonts w:hint="eastAsia" w:ascii="宋体" w:hAnsi="宋体" w:eastAsia="宋体"/>
                <w:bCs/>
                <w:color w:val="000000"/>
                <w:szCs w:val="21"/>
              </w:rPr>
              <w:t>供应商接受</w:t>
            </w:r>
            <w:r>
              <w:rPr>
                <w:rFonts w:ascii="宋体" w:hAnsi="宋体" w:eastAsia="宋体"/>
                <w:bCs/>
                <w:color w:val="000000"/>
                <w:szCs w:val="21"/>
              </w:rPr>
              <w:t>每批次询价，并</w:t>
            </w:r>
            <w:r>
              <w:rPr>
                <w:rFonts w:hint="eastAsia" w:ascii="宋体" w:hAnsi="宋体" w:eastAsia="宋体"/>
                <w:bCs/>
                <w:color w:val="000000"/>
                <w:szCs w:val="21"/>
              </w:rPr>
              <w:t>由</w:t>
            </w:r>
            <w:r>
              <w:rPr>
                <w:rFonts w:ascii="宋体" w:hAnsi="宋体" w:eastAsia="宋体"/>
                <w:bCs/>
                <w:color w:val="000000"/>
                <w:szCs w:val="21"/>
              </w:rPr>
              <w:t>投标方选择</w:t>
            </w:r>
            <w:r>
              <w:rPr>
                <w:rFonts w:hint="eastAsia" w:ascii="宋体" w:hAnsi="宋体" w:eastAsia="宋体"/>
                <w:bCs/>
                <w:color w:val="000000"/>
                <w:szCs w:val="21"/>
              </w:rPr>
              <w:t>适合者</w:t>
            </w:r>
            <w:r>
              <w:rPr>
                <w:rFonts w:ascii="宋体" w:hAnsi="宋体" w:eastAsia="宋体"/>
                <w:bCs/>
                <w:color w:val="000000"/>
                <w:szCs w:val="21"/>
              </w:rPr>
              <w:t>送货</w:t>
            </w:r>
          </w:p>
          <w:p w14:paraId="59A0549A">
            <w:pPr>
              <w:pStyle w:val="80"/>
              <w:numPr>
                <w:ilvl w:val="0"/>
                <w:numId w:val="3"/>
              </w:numPr>
              <w:spacing w:before="120" w:line="360" w:lineRule="auto"/>
              <w:ind w:firstLineChars="0"/>
              <w:jc w:val="left"/>
              <w:rPr>
                <w:rFonts w:ascii="宋体" w:hAnsi="宋体" w:eastAsia="宋体"/>
                <w:bCs/>
                <w:color w:val="000000"/>
                <w:szCs w:val="21"/>
              </w:rPr>
            </w:pPr>
            <w:r>
              <w:rPr>
                <w:rFonts w:hint="eastAsia" w:ascii="宋体" w:hAnsi="宋体" w:eastAsia="宋体"/>
                <w:bCs/>
                <w:color w:val="000000"/>
                <w:szCs w:val="21"/>
              </w:rPr>
              <w:t>送货</w:t>
            </w:r>
            <w:r>
              <w:rPr>
                <w:rFonts w:ascii="宋体" w:hAnsi="宋体" w:eastAsia="宋体"/>
                <w:bCs/>
                <w:color w:val="000000"/>
                <w:szCs w:val="21"/>
              </w:rPr>
              <w:t>方</w:t>
            </w:r>
            <w:r>
              <w:rPr>
                <w:rFonts w:hint="eastAsia" w:ascii="宋体" w:hAnsi="宋体" w:eastAsia="宋体"/>
                <w:bCs/>
                <w:color w:val="000000"/>
                <w:szCs w:val="21"/>
              </w:rPr>
              <w:t>提供</w:t>
            </w:r>
            <w:r>
              <w:rPr>
                <w:rFonts w:ascii="宋体" w:hAnsi="宋体" w:eastAsia="宋体"/>
                <w:bCs/>
                <w:color w:val="000000"/>
                <w:szCs w:val="21"/>
              </w:rPr>
              <w:t>合格的甲醇产品，并将甲醇采用密闭槽罐车</w:t>
            </w:r>
            <w:r>
              <w:rPr>
                <w:rFonts w:hint="eastAsia" w:ascii="宋体" w:hAnsi="宋体" w:eastAsia="宋体"/>
                <w:bCs/>
                <w:color w:val="000000"/>
                <w:szCs w:val="21"/>
              </w:rPr>
              <w:t>送到指定</w:t>
            </w:r>
            <w:r>
              <w:rPr>
                <w:rFonts w:ascii="宋体" w:hAnsi="宋体" w:eastAsia="宋体"/>
                <w:bCs/>
                <w:color w:val="000000"/>
                <w:szCs w:val="21"/>
              </w:rPr>
              <w:t>位置</w:t>
            </w:r>
          </w:p>
        </w:tc>
      </w:tr>
      <w:tr w14:paraId="5869DC6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F9D2A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2003C77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资金来源</w:t>
            </w:r>
            <w:r>
              <w:rPr>
                <w:rFonts w:hint="eastAsia" w:ascii="宋体" w:hAnsi="宋体" w:eastAsia="宋体"/>
                <w:color w:val="000000" w:themeColor="text1"/>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16A251F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企</w:t>
            </w:r>
            <w:r>
              <w:rPr>
                <w:rFonts w:ascii="宋体" w:hAnsi="宋体" w:eastAsia="宋体"/>
                <w:color w:val="000000" w:themeColor="text1"/>
                <w:sz w:val="21"/>
                <w:szCs w:val="21"/>
              </w:rPr>
              <w:t>业自筹</w:t>
            </w:r>
            <w:r>
              <w:rPr>
                <w:rFonts w:hint="eastAsia" w:ascii="宋体" w:hAnsi="宋体" w:eastAsia="宋体"/>
                <w:color w:val="000000" w:themeColor="text1"/>
                <w:sz w:val="21"/>
                <w:szCs w:val="21"/>
              </w:rPr>
              <w:t>100</w:t>
            </w:r>
            <w:r>
              <w:rPr>
                <w:rFonts w:ascii="宋体" w:hAnsi="宋体" w:eastAsia="宋体"/>
                <w:color w:val="000000" w:themeColor="text1"/>
                <w:sz w:val="21"/>
                <w:szCs w:val="21"/>
              </w:rPr>
              <w:t>%</w:t>
            </w:r>
          </w:p>
        </w:tc>
      </w:tr>
      <w:tr w14:paraId="4D75045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30E9F6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7991144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资金</w:t>
            </w:r>
            <w:r>
              <w:rPr>
                <w:rFonts w:ascii="宋体" w:hAnsi="宋体" w:eastAsia="宋体"/>
                <w:color w:val="000000" w:themeColor="text1"/>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400D3F0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筹</w:t>
            </w:r>
            <w:r>
              <w:rPr>
                <w:rFonts w:ascii="宋体" w:hAnsi="宋体" w:eastAsia="宋体"/>
                <w:color w:val="000000" w:themeColor="text1"/>
                <w:sz w:val="21"/>
                <w:szCs w:val="21"/>
              </w:rPr>
              <w:t>备</w:t>
            </w:r>
            <w:r>
              <w:rPr>
                <w:rFonts w:hint="eastAsia" w:ascii="宋体" w:hAnsi="宋体" w:eastAsia="宋体"/>
                <w:color w:val="000000" w:themeColor="text1"/>
                <w:sz w:val="21"/>
                <w:szCs w:val="21"/>
              </w:rPr>
              <w:t>完</w:t>
            </w:r>
            <w:r>
              <w:rPr>
                <w:rFonts w:ascii="宋体" w:hAnsi="宋体" w:eastAsia="宋体"/>
                <w:color w:val="000000" w:themeColor="text1"/>
                <w:sz w:val="21"/>
                <w:szCs w:val="21"/>
              </w:rPr>
              <w:t>成</w:t>
            </w:r>
          </w:p>
        </w:tc>
      </w:tr>
      <w:tr w14:paraId="1B05F2B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E1804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7B1D05A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交货</w:t>
            </w:r>
            <w:r>
              <w:rPr>
                <w:rFonts w:ascii="宋体" w:hAnsi="宋体" w:eastAsia="宋体"/>
                <w:color w:val="000000" w:themeColor="text1"/>
                <w:sz w:val="21"/>
                <w:szCs w:val="21"/>
              </w:rPr>
              <w:t>期</w:t>
            </w:r>
          </w:p>
        </w:tc>
        <w:tc>
          <w:tcPr>
            <w:tcW w:w="5954" w:type="dxa"/>
            <w:tcBorders>
              <w:top w:val="single" w:color="auto" w:sz="4" w:space="0"/>
              <w:left w:val="single" w:color="auto" w:sz="4" w:space="0"/>
              <w:bottom w:val="single" w:color="auto" w:sz="4" w:space="0"/>
              <w:right w:val="single" w:color="auto" w:sz="4" w:space="0"/>
            </w:tcBorders>
            <w:vAlign w:val="center"/>
          </w:tcPr>
          <w:p w14:paraId="05E1A1B9">
            <w:pPr>
              <w:spacing w:line="360" w:lineRule="auto"/>
              <w:jc w:val="left"/>
              <w:rPr>
                <w:rFonts w:ascii="宋体" w:hAnsi="宋体" w:eastAsia="宋体"/>
                <w:color w:val="000000" w:themeColor="text1"/>
                <w:sz w:val="21"/>
                <w:szCs w:val="21"/>
                <w:highlight w:val="yellow"/>
              </w:rPr>
            </w:pPr>
            <w:r>
              <w:rPr>
                <w:rFonts w:ascii="宋体" w:hAnsi="宋体" w:eastAsia="宋体"/>
                <w:color w:val="000000" w:themeColor="text1"/>
                <w:sz w:val="21"/>
                <w:szCs w:val="21"/>
                <w:highlight w:val="yellow"/>
              </w:rPr>
              <w:t>计划工期：</w:t>
            </w:r>
            <w:r>
              <w:rPr>
                <w:rFonts w:ascii="宋体" w:hAnsi="宋体" w:eastAsia="宋体"/>
                <w:color w:val="000000" w:themeColor="text1"/>
                <w:sz w:val="21"/>
                <w:szCs w:val="21"/>
                <w:highlight w:val="yellow"/>
                <w:u w:val="single"/>
              </w:rPr>
              <w:t>365</w:t>
            </w:r>
            <w:r>
              <w:rPr>
                <w:rFonts w:ascii="宋体" w:hAnsi="宋体" w:eastAsia="宋体"/>
                <w:color w:val="000000" w:themeColor="text1"/>
                <w:sz w:val="21"/>
                <w:szCs w:val="21"/>
                <w:highlight w:val="yellow"/>
              </w:rPr>
              <w:t>日历天</w:t>
            </w:r>
            <w:r>
              <w:rPr>
                <w:rFonts w:hint="eastAsia" w:ascii="宋体" w:hAnsi="宋体" w:eastAsia="宋体"/>
                <w:color w:val="000000" w:themeColor="text1"/>
                <w:sz w:val="21"/>
                <w:szCs w:val="21"/>
                <w:highlight w:val="yellow"/>
              </w:rPr>
              <w:t>，</w:t>
            </w:r>
            <w:r>
              <w:rPr>
                <w:rFonts w:hint="eastAsia" w:ascii="宋体" w:hAnsi="宋体" w:eastAsia="宋体"/>
                <w:color w:val="000000" w:themeColor="text1"/>
                <w:sz w:val="21"/>
                <w:szCs w:val="21"/>
                <w:highlight w:val="yellow"/>
                <w:lang w:val="en-US" w:eastAsia="zh-CN"/>
              </w:rPr>
              <w:t>按批采购</w:t>
            </w:r>
            <w:r>
              <w:rPr>
                <w:rFonts w:ascii="宋体" w:hAnsi="宋体" w:eastAsia="宋体"/>
                <w:color w:val="000000" w:themeColor="text1"/>
                <w:sz w:val="21"/>
                <w:szCs w:val="21"/>
                <w:highlight w:val="yellow"/>
              </w:rPr>
              <w:t>分批送货</w:t>
            </w:r>
          </w:p>
        </w:tc>
      </w:tr>
      <w:tr w14:paraId="4376B6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6CF87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6020F7A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5FBD68D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满足</w:t>
            </w:r>
            <w:r>
              <w:rPr>
                <w:rFonts w:ascii="宋体" w:hAnsi="宋体" w:eastAsia="宋体"/>
                <w:color w:val="000000" w:themeColor="text1"/>
                <w:sz w:val="21"/>
                <w:szCs w:val="21"/>
              </w:rPr>
              <w:t>国家相关</w:t>
            </w:r>
            <w:r>
              <w:rPr>
                <w:rFonts w:hint="eastAsia" w:ascii="宋体" w:hAnsi="宋体" w:eastAsia="宋体"/>
                <w:color w:val="000000" w:themeColor="text1"/>
                <w:sz w:val="21"/>
                <w:szCs w:val="21"/>
              </w:rPr>
              <w:t>标</w:t>
            </w:r>
            <w:r>
              <w:rPr>
                <w:rFonts w:ascii="宋体" w:hAnsi="宋体" w:eastAsia="宋体"/>
                <w:color w:val="000000" w:themeColor="text1"/>
                <w:sz w:val="21"/>
                <w:szCs w:val="21"/>
              </w:rPr>
              <w:t>准规范</w:t>
            </w:r>
          </w:p>
        </w:tc>
      </w:tr>
      <w:tr w14:paraId="0BA9DE6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68B68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1E8E226B">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5838C38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（1）依法在中华人民共和国境内注册并有效存续的企业法人。</w:t>
            </w:r>
          </w:p>
          <w:p w14:paraId="48CDF577">
            <w:pPr>
              <w:overflowPunct w:val="0"/>
              <w:autoSpaceDE w:val="0"/>
              <w:autoSpaceDN w:val="0"/>
              <w:adjustRightInd w:val="0"/>
              <w:snapToGrid w:val="0"/>
              <w:spacing w:line="360" w:lineRule="auto"/>
              <w:jc w:val="left"/>
              <w:rPr>
                <w:rFonts w:ascii="宋体" w:hAnsi="宋体" w:eastAsia="宋体"/>
                <w:bCs/>
                <w:color w:val="000000" w:themeColor="text1"/>
                <w:sz w:val="21"/>
                <w:szCs w:val="21"/>
                <w:shd w:val="clear" w:color="auto" w:fill="FFFFFF"/>
              </w:rPr>
            </w:pPr>
            <w:r>
              <w:rPr>
                <w:rFonts w:hint="eastAsia" w:ascii="宋体" w:hAnsi="宋体" w:eastAsia="宋体"/>
                <w:color w:val="000000" w:themeColor="text1"/>
                <w:sz w:val="21"/>
                <w:szCs w:val="21"/>
              </w:rPr>
              <w:t>（2）</w:t>
            </w:r>
            <w:r>
              <w:rPr>
                <w:rFonts w:hint="eastAsia" w:ascii="宋体" w:hAnsi="宋体" w:eastAsia="宋体"/>
                <w:bCs/>
                <w:color w:val="000000" w:themeColor="text1"/>
                <w:sz w:val="21"/>
                <w:szCs w:val="21"/>
                <w:shd w:val="clear" w:color="auto" w:fill="FFFFFF"/>
              </w:rPr>
              <w:t>本次招标</w:t>
            </w:r>
            <w:r>
              <w:rPr>
                <w:rFonts w:hint="eastAsia" w:ascii="宋体" w:hAnsi="宋体" w:eastAsia="宋体" w:cs="宋体"/>
                <w:color w:val="000000" w:themeColor="text1"/>
                <w:sz w:val="21"/>
                <w:szCs w:val="21"/>
                <w:u w:val="single"/>
              </w:rPr>
              <w:t xml:space="preserve">  不接受  </w:t>
            </w:r>
            <w:r>
              <w:rPr>
                <w:rFonts w:hint="eastAsia" w:ascii="宋体" w:hAnsi="宋体" w:eastAsia="宋体"/>
                <w:bCs/>
                <w:color w:val="000000" w:themeColor="text1"/>
                <w:sz w:val="21"/>
                <w:szCs w:val="21"/>
                <w:shd w:val="clear" w:color="auto" w:fill="FFFFFF"/>
              </w:rPr>
              <w:t>联合体投标。</w:t>
            </w:r>
          </w:p>
          <w:p w14:paraId="18A81880">
            <w:pPr>
              <w:spacing w:line="360" w:lineRule="auto"/>
              <w:jc w:val="left"/>
              <w:rPr>
                <w:rFonts w:ascii="宋体" w:hAnsi="宋体" w:eastAsia="宋体"/>
                <w:bCs/>
                <w:color w:val="000000" w:themeColor="text1"/>
                <w:sz w:val="21"/>
                <w:szCs w:val="21"/>
                <w:shd w:val="clear" w:color="auto" w:fill="FFFFFF"/>
              </w:rPr>
            </w:pPr>
            <w:bookmarkStart w:id="39" w:name="EptNR_5投标人资质条件、能力和信誉"/>
            <w:r>
              <w:rPr>
                <w:rFonts w:hint="eastAsia" w:ascii="宋体" w:hAnsi="宋体" w:eastAsia="宋体"/>
                <w:bCs/>
                <w:color w:val="000000" w:themeColor="text1"/>
                <w:sz w:val="21"/>
                <w:szCs w:val="21"/>
                <w:highlight w:val="yellow"/>
                <w:shd w:val="clear" w:color="auto" w:fill="FFFFFF"/>
              </w:rPr>
              <w:t>资质条件：投标人企业危化品安全经营许可证等生产或</w:t>
            </w:r>
            <w:r>
              <w:rPr>
                <w:rFonts w:ascii="宋体" w:hAnsi="宋体" w:eastAsia="宋体"/>
                <w:bCs/>
                <w:color w:val="000000" w:themeColor="text1"/>
                <w:sz w:val="21"/>
                <w:szCs w:val="21"/>
                <w:highlight w:val="yellow"/>
                <w:shd w:val="clear" w:color="auto" w:fill="FFFFFF"/>
              </w:rPr>
              <w:t>经营</w:t>
            </w:r>
            <w:r>
              <w:rPr>
                <w:rFonts w:hint="eastAsia" w:ascii="宋体" w:hAnsi="宋体" w:eastAsia="宋体"/>
                <w:bCs/>
                <w:color w:val="000000" w:themeColor="text1"/>
                <w:sz w:val="21"/>
                <w:szCs w:val="21"/>
                <w:highlight w:val="yellow"/>
                <w:shd w:val="clear" w:color="auto" w:fill="FFFFFF"/>
              </w:rPr>
              <w:t>能力证明资质</w:t>
            </w:r>
          </w:p>
          <w:bookmarkEnd w:id="39"/>
          <w:tbl>
            <w:tblPr>
              <w:tblStyle w:val="44"/>
              <w:tblW w:w="5818" w:type="dxa"/>
              <w:tblInd w:w="0" w:type="dxa"/>
              <w:tblLayout w:type="fixed"/>
              <w:tblCellMar>
                <w:top w:w="0" w:type="dxa"/>
                <w:left w:w="108" w:type="dxa"/>
                <w:bottom w:w="0" w:type="dxa"/>
                <w:right w:w="108" w:type="dxa"/>
              </w:tblCellMar>
            </w:tblPr>
            <w:tblGrid>
              <w:gridCol w:w="1309"/>
              <w:gridCol w:w="489"/>
              <w:gridCol w:w="4020"/>
            </w:tblGrid>
            <w:tr w14:paraId="2F051DDC">
              <w:tblPrEx>
                <w:tblCellMar>
                  <w:top w:w="0" w:type="dxa"/>
                  <w:left w:w="108" w:type="dxa"/>
                  <w:bottom w:w="0" w:type="dxa"/>
                  <w:right w:w="108" w:type="dxa"/>
                </w:tblCellMar>
              </w:tblPrEx>
              <w:tc>
                <w:tcPr>
                  <w:tcW w:w="1309" w:type="dxa"/>
                </w:tcPr>
                <w:p w14:paraId="07BA26A8">
                  <w:pPr>
                    <w:spacing w:line="360" w:lineRule="auto"/>
                    <w:jc w:val="left"/>
                    <w:rPr>
                      <w:rFonts w:ascii="宋体" w:hAnsi="宋体" w:eastAsia="宋体"/>
                      <w:bCs/>
                      <w:color w:val="000000" w:themeColor="text1"/>
                      <w:sz w:val="21"/>
                      <w:szCs w:val="21"/>
                      <w:shd w:val="clear" w:color="auto" w:fill="FFFFFF"/>
                    </w:rPr>
                  </w:pPr>
                  <w:bookmarkStart w:id="40" w:name="EBd6f1675932a0469f8900035ae3772d5d"/>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财务要求：</w:t>
                  </w:r>
                  <w:bookmarkEnd w:id="40"/>
                </w:p>
              </w:tc>
              <w:tc>
                <w:tcPr>
                  <w:tcW w:w="4509" w:type="dxa"/>
                  <w:gridSpan w:val="2"/>
                </w:tcPr>
                <w:p w14:paraId="2F24DAA4">
                  <w:pPr>
                    <w:spacing w:line="360" w:lineRule="auto"/>
                    <w:jc w:val="left"/>
                    <w:rPr>
                      <w:rFonts w:ascii="宋体" w:hAnsi="宋体" w:eastAsia="宋体"/>
                      <w:bCs/>
                      <w:color w:val="000000" w:themeColor="text1"/>
                      <w:sz w:val="21"/>
                      <w:szCs w:val="21"/>
                      <w:shd w:val="clear" w:color="auto" w:fill="FFFFFF"/>
                    </w:rPr>
                  </w:pPr>
                  <w:bookmarkStart w:id="41" w:name="EB61084096cda040c1b2a4beb603010156"/>
                  <w:r>
                    <w:rPr>
                      <w:rFonts w:hint="eastAsia" w:ascii="宋体" w:hAnsi="宋体" w:eastAsia="宋体"/>
                      <w:bCs/>
                      <w:color w:val="000000" w:themeColor="text1"/>
                      <w:sz w:val="21"/>
                      <w:szCs w:val="21"/>
                      <w:shd w:val="clear" w:color="auto" w:fill="FFFFFF"/>
                    </w:rPr>
                    <w:t>近</w:t>
                  </w:r>
                  <w:r>
                    <w:rPr>
                      <w:rFonts w:ascii="宋体" w:hAnsi="宋体" w:eastAsia="宋体"/>
                      <w:bCs/>
                      <w:color w:val="000000" w:themeColor="text1"/>
                      <w:sz w:val="21"/>
                      <w:szCs w:val="21"/>
                      <w:shd w:val="clear" w:color="auto" w:fill="FFFFFF"/>
                    </w:rPr>
                    <w:t>三年</w:t>
                  </w:r>
                  <w:bookmarkEnd w:id="41"/>
                  <w:bookmarkStart w:id="42" w:name="EptNR_5财务要求结束年月日"/>
                  <w:bookmarkEnd w:id="42"/>
                  <w:r>
                    <w:rPr>
                      <w:rFonts w:hint="eastAsia" w:ascii="宋体" w:hAnsi="宋体" w:eastAsia="宋体"/>
                      <w:bCs/>
                      <w:color w:val="000000" w:themeColor="text1"/>
                      <w:sz w:val="21"/>
                      <w:szCs w:val="21"/>
                      <w:shd w:val="clear" w:color="auto" w:fill="FFFFFF"/>
                    </w:rPr>
                    <w:t>经审计的财务审计报告（20</w:t>
                  </w:r>
                  <w:r>
                    <w:rPr>
                      <w:rFonts w:hint="eastAsia" w:ascii="宋体" w:hAnsi="宋体" w:eastAsia="宋体"/>
                      <w:bCs/>
                      <w:color w:val="000000" w:themeColor="text1"/>
                      <w:sz w:val="21"/>
                      <w:szCs w:val="21"/>
                      <w:shd w:val="clear" w:color="auto" w:fill="FFFFFF"/>
                      <w:lang w:val="en-US" w:eastAsia="zh-CN"/>
                    </w:rPr>
                    <w:t>21</w:t>
                  </w:r>
                  <w:r>
                    <w:rPr>
                      <w:rFonts w:hint="eastAsia" w:ascii="宋体" w:hAnsi="宋体" w:eastAsia="宋体"/>
                      <w:bCs/>
                      <w:color w:val="000000" w:themeColor="text1"/>
                      <w:sz w:val="21"/>
                      <w:szCs w:val="21"/>
                      <w:shd w:val="clear" w:color="auto" w:fill="FFFFFF"/>
                    </w:rPr>
                    <w:t>年01月01日</w:t>
                  </w:r>
                  <w:bookmarkStart w:id="43" w:name="EptNR_5财务要求开始年月日"/>
                  <w:bookmarkEnd w:id="43"/>
                  <w:r>
                    <w:rPr>
                      <w:rFonts w:hint="eastAsia" w:ascii="宋体" w:hAnsi="宋体" w:eastAsia="宋体"/>
                      <w:bCs/>
                      <w:color w:val="000000" w:themeColor="text1"/>
                      <w:sz w:val="21"/>
                      <w:szCs w:val="21"/>
                      <w:shd w:val="clear" w:color="auto" w:fill="FFFFFF"/>
                    </w:rPr>
                    <w:t>至</w:t>
                  </w:r>
                  <w:r>
                    <w:rPr>
                      <w:rFonts w:hint="eastAsia" w:ascii="宋体" w:hAnsi="宋体" w:eastAsia="宋体"/>
                      <w:bCs/>
                      <w:color w:val="000000" w:themeColor="text1"/>
                      <w:sz w:val="21"/>
                      <w:szCs w:val="21"/>
                      <w:shd w:val="clear" w:color="auto" w:fill="FFFFFF"/>
                      <w:lang w:eastAsia="zh-CN"/>
                    </w:rPr>
                    <w:t>2025年</w:t>
                  </w:r>
                  <w:r>
                    <w:rPr>
                      <w:rFonts w:hint="eastAsia" w:ascii="宋体" w:hAnsi="宋体" w:eastAsia="宋体"/>
                      <w:bCs/>
                      <w:color w:val="000000" w:themeColor="text1"/>
                      <w:sz w:val="21"/>
                      <w:szCs w:val="21"/>
                      <w:shd w:val="clear" w:color="auto" w:fill="FFFFFF"/>
                    </w:rPr>
                    <w:t>12月3</w:t>
                  </w:r>
                  <w:bookmarkStart w:id="44" w:name="EBf3f5e1d52da7415b81c332b8bd961c06"/>
                  <w:r>
                    <w:rPr>
                      <w:rFonts w:hint="eastAsia" w:ascii="宋体" w:hAnsi="宋体" w:eastAsia="宋体"/>
                      <w:bCs/>
                      <w:color w:val="000000" w:themeColor="text1"/>
                      <w:sz w:val="21"/>
                      <w:szCs w:val="21"/>
                      <w:shd w:val="clear" w:color="auto" w:fill="FFFFFF"/>
                    </w:rPr>
                    <w:t>1日</w:t>
                  </w:r>
                  <w:bookmarkEnd w:id="44"/>
                  <w:r>
                    <w:rPr>
                      <w:rFonts w:hint="eastAsia" w:ascii="宋体" w:hAnsi="宋体" w:eastAsia="宋体"/>
                      <w:bCs/>
                      <w:color w:val="000000" w:themeColor="text1"/>
                      <w:sz w:val="21"/>
                      <w:szCs w:val="21"/>
                      <w:shd w:val="clear" w:color="auto" w:fill="FFFFFF"/>
                    </w:rPr>
                    <w:t>）</w:t>
                  </w:r>
                </w:p>
              </w:tc>
            </w:tr>
            <w:tr w14:paraId="3AF561A8">
              <w:tblPrEx>
                <w:tblCellMar>
                  <w:top w:w="0" w:type="dxa"/>
                  <w:left w:w="108" w:type="dxa"/>
                  <w:bottom w:w="0" w:type="dxa"/>
                  <w:right w:w="108" w:type="dxa"/>
                </w:tblCellMar>
              </w:tblPrEx>
              <w:tc>
                <w:tcPr>
                  <w:tcW w:w="1798" w:type="dxa"/>
                  <w:gridSpan w:val="2"/>
                </w:tcPr>
                <w:p w14:paraId="21DD8153">
                  <w:pPr>
                    <w:spacing w:line="360" w:lineRule="auto"/>
                    <w:jc w:val="left"/>
                    <w:rPr>
                      <w:rFonts w:ascii="宋体" w:hAnsi="宋体" w:eastAsia="宋体"/>
                      <w:bCs/>
                      <w:color w:val="000000" w:themeColor="text1"/>
                      <w:sz w:val="21"/>
                      <w:szCs w:val="21"/>
                      <w:shd w:val="clear" w:color="auto" w:fill="FFFFFF"/>
                    </w:rPr>
                  </w:pPr>
                  <w:bookmarkStart w:id="45" w:name="EB34c35bbdbf794aa39cec8ff47a344096"/>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cs="宋体"/>
                      <w:bCs/>
                      <w:color w:val="000000" w:themeColor="text1"/>
                      <w:sz w:val="21"/>
                      <w:szCs w:val="21"/>
                      <w:shd w:val="clear" w:color="auto" w:fill="FFFFFF"/>
                    </w:rPr>
                    <w:t>业绩要求</w:t>
                  </w:r>
                  <w:bookmarkEnd w:id="45"/>
                </w:p>
              </w:tc>
              <w:tc>
                <w:tcPr>
                  <w:tcW w:w="4020" w:type="dxa"/>
                </w:tcPr>
                <w:p w14:paraId="27D5D990">
                  <w:pPr>
                    <w:spacing w:line="360" w:lineRule="auto"/>
                    <w:jc w:val="left"/>
                    <w:rPr>
                      <w:rFonts w:ascii="宋体" w:hAnsi="宋体" w:eastAsia="宋体"/>
                      <w:bCs/>
                      <w:color w:val="000000" w:themeColor="text1"/>
                      <w:sz w:val="21"/>
                      <w:szCs w:val="21"/>
                      <w:shd w:val="clear" w:color="auto" w:fill="FFFFFF"/>
                    </w:rPr>
                  </w:pPr>
                  <w:r>
                    <w:rPr>
                      <w:rFonts w:hint="eastAsia" w:ascii="宋体" w:hAnsi="宋体" w:eastAsia="宋体"/>
                      <w:bCs/>
                      <w:color w:val="000000" w:themeColor="text1"/>
                      <w:sz w:val="21"/>
                      <w:szCs w:val="21"/>
                      <w:shd w:val="clear" w:color="auto" w:fill="FFFFFF"/>
                    </w:rPr>
                    <w:t>近</w:t>
                  </w:r>
                  <w:r>
                    <w:rPr>
                      <w:rFonts w:hint="eastAsia" w:ascii="宋体" w:hAnsi="宋体" w:eastAsia="宋体"/>
                      <w:bCs/>
                      <w:color w:val="000000" w:themeColor="text1"/>
                      <w:sz w:val="21"/>
                      <w:szCs w:val="21"/>
                      <w:shd w:val="clear" w:color="auto" w:fill="FFFFFF"/>
                      <w:lang w:val="en-US" w:eastAsia="zh-CN"/>
                    </w:rPr>
                    <w:t>三</w:t>
                  </w:r>
                  <w:r>
                    <w:rPr>
                      <w:rFonts w:hint="eastAsia" w:ascii="宋体" w:hAnsi="宋体" w:eastAsia="宋体"/>
                      <w:bCs/>
                      <w:color w:val="000000" w:themeColor="text1"/>
                      <w:sz w:val="21"/>
                      <w:szCs w:val="21"/>
                      <w:shd w:val="clear" w:color="auto" w:fill="FFFFFF"/>
                    </w:rPr>
                    <w:t>年已</w:t>
                  </w:r>
                  <w:r>
                    <w:rPr>
                      <w:rFonts w:ascii="宋体" w:hAnsi="宋体" w:eastAsia="宋体"/>
                      <w:bCs/>
                      <w:color w:val="000000" w:themeColor="text1"/>
                      <w:sz w:val="21"/>
                      <w:szCs w:val="21"/>
                      <w:shd w:val="clear" w:color="auto" w:fill="FFFFFF"/>
                    </w:rPr>
                    <w:t>完成的业绩</w:t>
                  </w:r>
                </w:p>
              </w:tc>
            </w:tr>
            <w:tr w14:paraId="33330870">
              <w:tblPrEx>
                <w:tblCellMar>
                  <w:top w:w="0" w:type="dxa"/>
                  <w:left w:w="108" w:type="dxa"/>
                  <w:bottom w:w="0" w:type="dxa"/>
                  <w:right w:w="108" w:type="dxa"/>
                </w:tblCellMar>
              </w:tblPrEx>
              <w:tc>
                <w:tcPr>
                  <w:tcW w:w="1798" w:type="dxa"/>
                  <w:gridSpan w:val="2"/>
                </w:tcPr>
                <w:p w14:paraId="3527F365">
                  <w:pPr>
                    <w:spacing w:line="360" w:lineRule="auto"/>
                    <w:jc w:val="left"/>
                    <w:rPr>
                      <w:rFonts w:ascii="宋体" w:hAnsi="宋体" w:eastAsia="宋体"/>
                      <w:bCs/>
                      <w:color w:val="000000" w:themeColor="text1"/>
                      <w:sz w:val="21"/>
                      <w:szCs w:val="21"/>
                      <w:shd w:val="clear" w:color="auto" w:fill="FFFFFF"/>
                    </w:rPr>
                  </w:pPr>
                  <w:bookmarkStart w:id="46" w:name="EBe32becf5cefe4b81b672f86f8ccea7b3"/>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信用等级</w:t>
                  </w:r>
                  <w:bookmarkEnd w:id="46"/>
                </w:p>
              </w:tc>
              <w:tc>
                <w:tcPr>
                  <w:tcW w:w="4020" w:type="dxa"/>
                </w:tcPr>
                <w:p w14:paraId="3232DED4">
                  <w:pPr>
                    <w:spacing w:line="360" w:lineRule="auto"/>
                    <w:jc w:val="left"/>
                    <w:rPr>
                      <w:rFonts w:ascii="宋体" w:hAnsi="宋体" w:eastAsia="宋体"/>
                      <w:bCs/>
                      <w:color w:val="000000" w:themeColor="text1"/>
                      <w:sz w:val="21"/>
                      <w:szCs w:val="21"/>
                      <w:shd w:val="clear" w:color="auto" w:fill="FFFFFF"/>
                    </w:rPr>
                  </w:pPr>
                  <w:bookmarkStart w:id="47" w:name="EB737450bdc9c3442ea0461f6f6b5af8fc"/>
                  <w:r>
                    <w:rPr>
                      <w:rFonts w:hint="eastAsia" w:ascii="宋体" w:hAnsi="宋体" w:eastAsia="宋体"/>
                      <w:bCs/>
                      <w:color w:val="000000" w:themeColor="text1"/>
                      <w:sz w:val="21"/>
                      <w:szCs w:val="21"/>
                      <w:shd w:val="clear" w:color="auto" w:fill="FFFFFF"/>
                    </w:rPr>
                    <w:t xml:space="preserve">□ </w:t>
                  </w:r>
                  <w:bookmarkEnd w:id="47"/>
                  <w:r>
                    <w:rPr>
                      <w:rFonts w:ascii="宋体" w:hAnsi="宋体" w:eastAsia="宋体"/>
                      <w:bCs/>
                      <w:color w:val="000000" w:themeColor="text1"/>
                      <w:sz w:val="21"/>
                      <w:szCs w:val="21"/>
                      <w:shd w:val="clear" w:color="auto" w:fill="FFFFFF"/>
                    </w:rPr>
                    <w:t>AAA</w:t>
                  </w:r>
                  <w:bookmarkStart w:id="48" w:name="EBd3a96533711849c286e998c232bc87b1"/>
                  <w:r>
                    <w:rPr>
                      <w:rFonts w:hint="eastAsia" w:ascii="宋体" w:hAnsi="宋体" w:eastAsia="宋体"/>
                      <w:bCs/>
                      <w:color w:val="000000" w:themeColor="text1"/>
                      <w:sz w:val="21"/>
                      <w:szCs w:val="21"/>
                      <w:shd w:val="clear" w:color="auto" w:fill="FFFFFF"/>
                    </w:rPr>
                    <w:t>□</w:t>
                  </w:r>
                  <w:bookmarkEnd w:id="48"/>
                  <w:r>
                    <w:rPr>
                      <w:rFonts w:ascii="宋体" w:hAnsi="宋体" w:eastAsia="宋体"/>
                      <w:bCs/>
                      <w:color w:val="000000" w:themeColor="text1"/>
                      <w:sz w:val="21"/>
                      <w:szCs w:val="21"/>
                      <w:shd w:val="clear" w:color="auto" w:fill="FFFFFF"/>
                    </w:rPr>
                    <w:t>AA</w:t>
                  </w:r>
                  <w:bookmarkStart w:id="49" w:name="EB52c5282d137843328d73366988a51e63"/>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 xml:space="preserve"> </w:t>
                  </w:r>
                  <w:bookmarkEnd w:id="49"/>
                  <w:r>
                    <w:rPr>
                      <w:rFonts w:ascii="宋体" w:hAnsi="宋体" w:eastAsia="宋体"/>
                      <w:bCs/>
                      <w:color w:val="000000" w:themeColor="text1"/>
                      <w:sz w:val="21"/>
                      <w:szCs w:val="21"/>
                      <w:shd w:val="clear" w:color="auto" w:fill="FFFFFF"/>
                    </w:rPr>
                    <w:t>A</w:t>
                  </w:r>
                  <w:bookmarkStart w:id="50" w:name="EB261411ed677e4516a8574aa2716817e1"/>
                  <w:r>
                    <w:rPr>
                      <w:rFonts w:hint="eastAsia" w:ascii="宋体" w:hAnsi="宋体" w:eastAsia="宋体"/>
                      <w:bCs/>
                      <w:color w:val="000000" w:themeColor="text1"/>
                      <w:sz w:val="21"/>
                      <w:szCs w:val="21"/>
                      <w:shd w:val="clear" w:color="auto" w:fill="FFFFFF"/>
                    </w:rPr>
                    <w:t xml:space="preserve">□ </w:t>
                  </w:r>
                  <w:bookmarkEnd w:id="50"/>
                  <w:r>
                    <w:rPr>
                      <w:rFonts w:ascii="宋体" w:hAnsi="宋体" w:eastAsia="宋体"/>
                      <w:bCs/>
                      <w:color w:val="000000" w:themeColor="text1"/>
                      <w:sz w:val="21"/>
                      <w:szCs w:val="21"/>
                      <w:shd w:val="clear" w:color="auto" w:fill="FFFFFF"/>
                    </w:rPr>
                    <w:t>BBB</w:t>
                  </w:r>
                  <w:bookmarkStart w:id="51" w:name="EB3011b632322e4d34a7e20819d4bfbbe5"/>
                  <w:r>
                    <w:rPr>
                      <w:rFonts w:hint="eastAsia" w:ascii="宋体" w:hAnsi="宋体" w:eastAsia="宋体"/>
                      <w:bCs/>
                      <w:color w:val="000000" w:themeColor="text1"/>
                      <w:sz w:val="21"/>
                      <w:szCs w:val="21"/>
                      <w:shd w:val="clear" w:color="auto" w:fill="FFFFFF"/>
                    </w:rPr>
                    <w:t xml:space="preserve">□ </w:t>
                  </w:r>
                  <w:bookmarkEnd w:id="51"/>
                  <w:r>
                    <w:rPr>
                      <w:rFonts w:ascii="宋体" w:hAnsi="宋体" w:eastAsia="宋体"/>
                      <w:bCs/>
                      <w:color w:val="000000" w:themeColor="text1"/>
                      <w:sz w:val="21"/>
                      <w:szCs w:val="21"/>
                      <w:shd w:val="clear" w:color="auto" w:fill="FFFFFF"/>
                    </w:rPr>
                    <w:t>BB</w:t>
                  </w:r>
                </w:p>
              </w:tc>
            </w:tr>
            <w:tr w14:paraId="2834C075">
              <w:tblPrEx>
                <w:tblCellMar>
                  <w:top w:w="0" w:type="dxa"/>
                  <w:left w:w="108" w:type="dxa"/>
                  <w:bottom w:w="0" w:type="dxa"/>
                  <w:right w:w="108" w:type="dxa"/>
                </w:tblCellMar>
              </w:tblPrEx>
              <w:tc>
                <w:tcPr>
                  <w:tcW w:w="1798" w:type="dxa"/>
                  <w:gridSpan w:val="2"/>
                </w:tcPr>
                <w:p w14:paraId="06433ECE">
                  <w:pPr>
                    <w:spacing w:line="360" w:lineRule="auto"/>
                    <w:jc w:val="left"/>
                    <w:rPr>
                      <w:rFonts w:ascii="宋体" w:hAnsi="宋体" w:eastAsia="宋体"/>
                      <w:bCs/>
                      <w:color w:val="000000" w:themeColor="text1"/>
                      <w:sz w:val="21"/>
                      <w:szCs w:val="21"/>
                      <w:shd w:val="clear" w:color="auto" w:fill="FFFFFF"/>
                    </w:rPr>
                  </w:pPr>
                  <w:bookmarkStart w:id="52" w:name="EB2059c6342d244f6eb4119c25b7be051f"/>
                  <w:r>
                    <w:rPr>
                      <w:rFonts w:ascii="Segoe UI Symbol" w:hAnsi="Segoe UI Symbol" w:eastAsia="宋体" w:cs="Segoe UI Symbol"/>
                      <w:color w:val="000000" w:themeColor="text1"/>
                      <w:sz w:val="21"/>
                      <w:szCs w:val="21"/>
                    </w:rPr>
                    <w:t>☑</w:t>
                  </w:r>
                  <w:r>
                    <w:rPr>
                      <w:rFonts w:hint="eastAsia" w:ascii="宋体" w:hAnsi="宋体" w:eastAsia="宋体"/>
                      <w:bCs/>
                      <w:color w:val="000000" w:themeColor="text1"/>
                      <w:sz w:val="21"/>
                      <w:szCs w:val="21"/>
                      <w:shd w:val="clear" w:color="auto" w:fill="FFFFFF"/>
                    </w:rPr>
                    <w:t>其他要求</w:t>
                  </w:r>
                  <w:bookmarkEnd w:id="52"/>
                  <w:r>
                    <w:rPr>
                      <w:rFonts w:hint="eastAsia" w:ascii="宋体" w:hAnsi="宋体" w:eastAsia="宋体"/>
                      <w:bCs/>
                      <w:color w:val="000000" w:themeColor="text1"/>
                      <w:sz w:val="21"/>
                      <w:szCs w:val="21"/>
                      <w:shd w:val="clear" w:color="auto" w:fill="FFFFFF"/>
                    </w:rPr>
                    <w:t xml:space="preserve">  </w:t>
                  </w:r>
                </w:p>
              </w:tc>
              <w:tc>
                <w:tcPr>
                  <w:tcW w:w="4020" w:type="dxa"/>
                </w:tcPr>
                <w:p w14:paraId="7D560B2D">
                  <w:pPr>
                    <w:spacing w:line="360" w:lineRule="auto"/>
                    <w:jc w:val="left"/>
                    <w:rPr>
                      <w:rFonts w:ascii="宋体" w:hAnsi="宋体" w:eastAsia="宋体"/>
                      <w:bCs/>
                      <w:color w:val="FF0000"/>
                      <w:sz w:val="21"/>
                      <w:szCs w:val="21"/>
                      <w:shd w:val="clear" w:color="auto" w:fill="FFFFFF"/>
                    </w:rPr>
                  </w:pPr>
                  <w:r>
                    <w:rPr>
                      <w:rFonts w:hint="eastAsia" w:ascii="宋体" w:hAnsi="宋体" w:eastAsia="宋体"/>
                      <w:bCs/>
                      <w:color w:val="FF0000"/>
                      <w:sz w:val="21"/>
                      <w:szCs w:val="21"/>
                      <w:shd w:val="clear" w:color="auto" w:fill="FFFFFF"/>
                    </w:rPr>
                    <w:t>详</w:t>
                  </w:r>
                  <w:r>
                    <w:rPr>
                      <w:rFonts w:ascii="宋体" w:hAnsi="宋体" w:eastAsia="宋体"/>
                      <w:bCs/>
                      <w:color w:val="FF0000"/>
                      <w:sz w:val="21"/>
                      <w:szCs w:val="21"/>
                      <w:shd w:val="clear" w:color="auto" w:fill="FFFFFF"/>
                    </w:rPr>
                    <w:t>见1.4.4</w:t>
                  </w:r>
                  <w:r>
                    <w:rPr>
                      <w:rFonts w:hint="eastAsia" w:ascii="宋体" w:hAnsi="宋体" w:eastAsia="宋体"/>
                      <w:bCs/>
                      <w:color w:val="FF0000"/>
                      <w:sz w:val="21"/>
                      <w:szCs w:val="21"/>
                      <w:shd w:val="clear" w:color="auto" w:fill="FFFFFF"/>
                    </w:rPr>
                    <w:t xml:space="preserve"> 合格投标人资格审查资料要求</w:t>
                  </w:r>
                </w:p>
              </w:tc>
            </w:tr>
          </w:tbl>
          <w:p w14:paraId="46EA32AC">
            <w:pPr>
              <w:overflowPunct w:val="0"/>
              <w:autoSpaceDE w:val="0"/>
              <w:autoSpaceDN w:val="0"/>
              <w:adjustRightInd w:val="0"/>
              <w:snapToGrid w:val="0"/>
              <w:spacing w:line="360" w:lineRule="auto"/>
              <w:jc w:val="left"/>
              <w:rPr>
                <w:rFonts w:ascii="宋体" w:hAnsi="宋体" w:eastAsia="宋体"/>
                <w:bCs/>
                <w:color w:val="000000" w:themeColor="text1"/>
                <w:sz w:val="21"/>
                <w:szCs w:val="21"/>
                <w:shd w:val="clear" w:color="auto" w:fill="FFFFFF"/>
              </w:rPr>
            </w:pPr>
          </w:p>
        </w:tc>
      </w:tr>
      <w:tr w14:paraId="4E869CD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7EA6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1392705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13240F34">
            <w:pPr>
              <w:spacing w:line="360" w:lineRule="auto"/>
              <w:jc w:val="left"/>
              <w:rPr>
                <w:rFonts w:ascii="宋体" w:hAnsi="宋体" w:eastAsia="宋体"/>
                <w:color w:val="000000" w:themeColor="text1"/>
                <w:sz w:val="21"/>
                <w:szCs w:val="21"/>
              </w:rPr>
            </w:pPr>
            <w:bookmarkStart w:id="53" w:name="EB884bc9f7d2a84575bf222f02b74e5dde"/>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投标人准备和参加投标活动所发生的费用自理</w:t>
            </w:r>
          </w:p>
          <w:p w14:paraId="1FD1C15C">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□其他</w:t>
            </w:r>
            <w:bookmarkEnd w:id="53"/>
          </w:p>
        </w:tc>
      </w:tr>
      <w:tr w14:paraId="55DC0C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3778F3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1.6</w:t>
            </w:r>
          </w:p>
        </w:tc>
        <w:tc>
          <w:tcPr>
            <w:tcW w:w="2126" w:type="dxa"/>
            <w:tcBorders>
              <w:top w:val="single" w:color="auto" w:sz="4" w:space="0"/>
              <w:left w:val="single" w:color="auto" w:sz="4" w:space="0"/>
              <w:bottom w:val="single" w:color="auto" w:sz="4" w:space="0"/>
              <w:right w:val="single" w:color="auto" w:sz="4" w:space="0"/>
            </w:tcBorders>
            <w:vAlign w:val="center"/>
          </w:tcPr>
          <w:p w14:paraId="53DBDA7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7FF4AF56">
            <w:pPr>
              <w:pStyle w:val="13"/>
              <w:topLinePunct/>
              <w:spacing w:after="0" w:line="360" w:lineRule="auto"/>
              <w:jc w:val="left"/>
              <w:rPr>
                <w:rFonts w:ascii="宋体" w:hAnsi="宋体" w:eastAsia="宋体"/>
                <w:color w:val="000000" w:themeColor="text1"/>
                <w:sz w:val="21"/>
                <w:szCs w:val="21"/>
              </w:rPr>
            </w:pPr>
          </w:p>
        </w:tc>
      </w:tr>
      <w:tr w14:paraId="35C75C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8C5BE7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1.7</w:t>
            </w:r>
          </w:p>
        </w:tc>
        <w:tc>
          <w:tcPr>
            <w:tcW w:w="2126" w:type="dxa"/>
            <w:tcBorders>
              <w:top w:val="single" w:color="auto" w:sz="4" w:space="0"/>
              <w:left w:val="single" w:color="auto" w:sz="4" w:space="0"/>
              <w:bottom w:val="single" w:color="auto" w:sz="4" w:space="0"/>
              <w:right w:val="single" w:color="auto" w:sz="4" w:space="0"/>
            </w:tcBorders>
            <w:vAlign w:val="center"/>
          </w:tcPr>
          <w:p w14:paraId="3992C12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7DD6FBBB">
            <w:pPr>
              <w:pStyle w:val="13"/>
              <w:topLinePunct/>
              <w:spacing w:after="0" w:line="360" w:lineRule="auto"/>
              <w:jc w:val="left"/>
              <w:rPr>
                <w:rFonts w:ascii="宋体" w:hAnsi="宋体" w:eastAsia="宋体"/>
                <w:color w:val="000000" w:themeColor="text1"/>
                <w:sz w:val="21"/>
                <w:szCs w:val="21"/>
              </w:rPr>
            </w:pPr>
          </w:p>
        </w:tc>
      </w:tr>
      <w:tr w14:paraId="7AB478F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1F761D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E2DC54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736C229C">
            <w:pPr>
              <w:pStyle w:val="13"/>
              <w:topLinePunct/>
              <w:spacing w:after="0" w:line="360" w:lineRule="auto"/>
              <w:jc w:val="left"/>
              <w:rPr>
                <w:rFonts w:ascii="宋体" w:hAnsi="宋体" w:eastAsia="宋体"/>
                <w:color w:val="000000" w:themeColor="text1"/>
                <w:sz w:val="21"/>
                <w:szCs w:val="21"/>
              </w:rPr>
            </w:pPr>
          </w:p>
        </w:tc>
      </w:tr>
      <w:tr w14:paraId="0F1B829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A5CA6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9</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F68AA0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40DCBD61">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不组织 （</w:t>
            </w:r>
            <w:r>
              <w:rPr>
                <w:rFonts w:ascii="宋体" w:hAnsi="宋体" w:eastAsia="宋体"/>
                <w:color w:val="000000" w:themeColor="text1"/>
                <w:sz w:val="21"/>
                <w:szCs w:val="21"/>
              </w:rPr>
              <w:t>自行联系项目组）</w:t>
            </w:r>
          </w:p>
          <w:p w14:paraId="6704E484">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组织，踏勘时间：</w:t>
            </w:r>
          </w:p>
          <w:p w14:paraId="5D69853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踏勘集中地点：</w:t>
            </w:r>
          </w:p>
        </w:tc>
      </w:tr>
      <w:tr w14:paraId="7D02E61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B986E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10</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6B587B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1507FE11">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不召开</w:t>
            </w:r>
          </w:p>
          <w:p w14:paraId="1351246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召开，召开时间：</w:t>
            </w:r>
          </w:p>
          <w:p w14:paraId="4837FB89">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召开地点：</w:t>
            </w:r>
          </w:p>
        </w:tc>
      </w:tr>
      <w:tr w14:paraId="64C424B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08805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E63F6B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B0FB523">
            <w:pPr>
              <w:spacing w:line="360" w:lineRule="auto"/>
              <w:jc w:val="left"/>
              <w:rPr>
                <w:rFonts w:ascii="宋体" w:hAnsi="宋体" w:eastAsia="宋体"/>
                <w:color w:val="FF0000"/>
                <w:sz w:val="21"/>
                <w:szCs w:val="21"/>
              </w:rPr>
            </w:pPr>
            <w:r>
              <w:rPr>
                <w:rFonts w:hint="eastAsia" w:ascii="宋体" w:hAnsi="宋体" w:eastAsia="宋体"/>
                <w:color w:val="FF0000"/>
                <w:sz w:val="21"/>
                <w:szCs w:val="21"/>
              </w:rPr>
              <w:t>预备</w:t>
            </w:r>
            <w:r>
              <w:rPr>
                <w:rFonts w:ascii="宋体" w:hAnsi="宋体" w:eastAsia="宋体"/>
                <w:color w:val="FF0000"/>
                <w:sz w:val="21"/>
                <w:szCs w:val="21"/>
              </w:rPr>
              <w:t>会</w:t>
            </w:r>
            <w:r>
              <w:rPr>
                <w:rFonts w:hint="eastAsia" w:ascii="宋体" w:hAnsi="宋体" w:eastAsia="宋体"/>
                <w:color w:val="FF0000"/>
                <w:sz w:val="21"/>
                <w:szCs w:val="21"/>
              </w:rPr>
              <w:t>召</w:t>
            </w:r>
            <w:r>
              <w:rPr>
                <w:rFonts w:ascii="宋体" w:hAnsi="宋体" w:eastAsia="宋体"/>
                <w:color w:val="FF0000"/>
                <w:sz w:val="21"/>
                <w:szCs w:val="21"/>
              </w:rPr>
              <w:t>开时间前后</w:t>
            </w:r>
            <w:r>
              <w:rPr>
                <w:rFonts w:hint="eastAsia" w:ascii="宋体" w:hAnsi="宋体" w:eastAsia="宋体"/>
                <w:color w:val="FF0000"/>
                <w:sz w:val="21"/>
                <w:szCs w:val="21"/>
              </w:rPr>
              <w:t>2</w:t>
            </w:r>
            <w:r>
              <w:rPr>
                <w:rFonts w:ascii="宋体" w:hAnsi="宋体" w:eastAsia="宋体"/>
                <w:color w:val="FF0000"/>
                <w:sz w:val="21"/>
                <w:szCs w:val="21"/>
              </w:rPr>
              <w:t>-3</w:t>
            </w:r>
            <w:r>
              <w:rPr>
                <w:rFonts w:hint="eastAsia" w:ascii="宋体" w:hAnsi="宋体" w:eastAsia="宋体"/>
                <w:color w:val="FF0000"/>
                <w:sz w:val="21"/>
                <w:szCs w:val="21"/>
              </w:rPr>
              <w:t>个</w:t>
            </w:r>
            <w:r>
              <w:rPr>
                <w:rFonts w:ascii="宋体" w:hAnsi="宋体" w:eastAsia="宋体"/>
                <w:color w:val="FF0000"/>
                <w:sz w:val="21"/>
                <w:szCs w:val="21"/>
              </w:rPr>
              <w:t>工作日内</w:t>
            </w:r>
          </w:p>
        </w:tc>
      </w:tr>
      <w:tr w14:paraId="253C27D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92AF6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5E6DFEE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20BF83C">
            <w:pPr>
              <w:spacing w:line="360" w:lineRule="auto"/>
              <w:jc w:val="left"/>
              <w:rPr>
                <w:rFonts w:ascii="宋体" w:hAnsi="宋体" w:eastAsia="宋体"/>
                <w:color w:val="FF0000"/>
                <w:sz w:val="21"/>
                <w:szCs w:val="21"/>
              </w:rPr>
            </w:pPr>
            <w:r>
              <w:rPr>
                <w:rFonts w:hint="eastAsia" w:ascii="宋体" w:hAnsi="宋体" w:eastAsia="宋体"/>
                <w:color w:val="FF0000"/>
                <w:sz w:val="21"/>
                <w:szCs w:val="21"/>
              </w:rPr>
              <w:t>收到</w:t>
            </w:r>
            <w:r>
              <w:rPr>
                <w:rFonts w:ascii="宋体" w:hAnsi="宋体" w:eastAsia="宋体"/>
                <w:color w:val="FF0000"/>
                <w:sz w:val="21"/>
                <w:szCs w:val="21"/>
              </w:rPr>
              <w:t>投标人提出问题函件</w:t>
            </w:r>
            <w:r>
              <w:rPr>
                <w:rFonts w:hint="eastAsia" w:ascii="宋体" w:hAnsi="宋体" w:eastAsia="宋体"/>
                <w:color w:val="FF0000"/>
                <w:sz w:val="21"/>
                <w:szCs w:val="21"/>
              </w:rPr>
              <w:t>2个</w:t>
            </w:r>
            <w:r>
              <w:rPr>
                <w:rFonts w:ascii="宋体" w:hAnsi="宋体" w:eastAsia="宋体"/>
                <w:color w:val="FF0000"/>
                <w:sz w:val="21"/>
                <w:szCs w:val="21"/>
              </w:rPr>
              <w:t>工作日内</w:t>
            </w:r>
          </w:p>
        </w:tc>
      </w:tr>
      <w:tr w14:paraId="312C851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440BE3">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5F44AFC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347E0F3">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不允许</w:t>
            </w:r>
          </w:p>
          <w:p w14:paraId="665E998B">
            <w:pPr>
              <w:pStyle w:val="13"/>
              <w:topLinePunct/>
              <w:spacing w:after="0"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允许</w:t>
            </w:r>
          </w:p>
        </w:tc>
      </w:tr>
      <w:tr w14:paraId="6086E0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CC841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720DD20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1C62E36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w:t>
            </w:r>
          </w:p>
        </w:tc>
      </w:tr>
      <w:tr w14:paraId="698A471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B050D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ascii="宋体" w:hAnsi="宋体" w:eastAsia="宋体" w:cs="Arial"/>
                <w:color w:val="000000" w:themeColor="text1"/>
                <w:sz w:val="21"/>
                <w:szCs w:val="21"/>
              </w:rPr>
              <w:t>4.3</w:t>
            </w:r>
            <w:r>
              <w:rPr>
                <w:rFonts w:ascii="宋体" w:hAnsi="宋体" w:eastAsia="宋体" w:cs="Arial"/>
                <w:color w:val="000000" w:themeColor="text1"/>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7557B7F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4ADDF9F">
            <w:pPr>
              <w:spacing w:line="360" w:lineRule="auto"/>
              <w:jc w:val="left"/>
              <w:rPr>
                <w:rFonts w:ascii="宋体" w:hAnsi="宋体" w:eastAsia="宋体"/>
                <w:color w:val="FF0000"/>
                <w:sz w:val="21"/>
                <w:szCs w:val="21"/>
              </w:rPr>
            </w:pPr>
            <w:r>
              <w:rPr>
                <w:rFonts w:ascii="宋体" w:hAnsi="宋体" w:eastAsia="宋体"/>
                <w:color w:val="FF0000"/>
                <w:sz w:val="21"/>
                <w:szCs w:val="21"/>
                <w:u w:val="single"/>
              </w:rPr>
              <w:t>202</w:t>
            </w:r>
            <w:r>
              <w:rPr>
                <w:rFonts w:hint="eastAsia" w:ascii="宋体" w:hAnsi="宋体" w:eastAsia="宋体"/>
                <w:color w:val="FF0000"/>
                <w:sz w:val="21"/>
                <w:szCs w:val="21"/>
                <w:u w:val="single"/>
                <w:lang w:val="en-US" w:eastAsia="zh-CN"/>
              </w:rPr>
              <w:t>5</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年</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u w:val="single"/>
                <w:lang w:val="en-US" w:eastAsia="zh-CN"/>
              </w:rPr>
              <w:t>12</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月</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u w:val="single"/>
                <w:lang w:val="en-US" w:eastAsia="zh-CN"/>
              </w:rPr>
              <w:t>05</w:t>
            </w:r>
            <w:r>
              <w:rPr>
                <w:rFonts w:hint="eastAsia" w:ascii="宋体" w:hAnsi="宋体" w:eastAsia="宋体"/>
                <w:color w:val="FF0000"/>
                <w:sz w:val="21"/>
                <w:szCs w:val="21"/>
              </w:rPr>
              <w:t>日</w:t>
            </w: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18</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时</w:t>
            </w: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00</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分</w:t>
            </w:r>
          </w:p>
        </w:tc>
      </w:tr>
      <w:tr w14:paraId="13C8F9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1A914A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20CF795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D15D100">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rPr>
            </w:pPr>
            <w:r>
              <w:rPr>
                <w:rFonts w:hint="eastAsia" w:ascii="宋体" w:hAnsi="宋体" w:eastAsia="宋体" w:cs="宋体"/>
                <w:color w:val="000000" w:themeColor="text1"/>
                <w:kern w:val="0"/>
                <w:sz w:val="21"/>
                <w:szCs w:val="21"/>
              </w:rPr>
              <w:t>投标文件递交截止时间5日前</w:t>
            </w:r>
          </w:p>
        </w:tc>
      </w:tr>
      <w:tr w14:paraId="7AB8804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BFCC1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356B0BA9">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270953E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到标书内</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14:paraId="1E2BD0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FFA5F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1133288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32233EE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w:t>
            </w:r>
            <w:r>
              <w:rPr>
                <w:rFonts w:hint="eastAsia" w:ascii="宋体" w:hAnsi="宋体" w:eastAsia="宋体"/>
                <w:color w:val="000000" w:themeColor="text1"/>
                <w:sz w:val="21"/>
                <w:szCs w:val="21"/>
              </w:rPr>
              <w:t>修</w:t>
            </w:r>
            <w:r>
              <w:rPr>
                <w:rFonts w:ascii="宋体" w:hAnsi="宋体" w:eastAsia="宋体"/>
                <w:color w:val="000000" w:themeColor="text1"/>
                <w:sz w:val="21"/>
                <w:szCs w:val="21"/>
              </w:rPr>
              <w:t>改文件</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14:paraId="045B4DE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E9AFB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ECAAC1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0D32B1F6">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招</w:t>
            </w:r>
            <w:r>
              <w:rPr>
                <w:rFonts w:ascii="宋体" w:hAnsi="宋体" w:eastAsia="宋体" w:cs="宋体"/>
                <w:color w:val="000000" w:themeColor="text1"/>
                <w:sz w:val="21"/>
                <w:szCs w:val="21"/>
              </w:rPr>
              <w:t>标邀请函、招标文件、招标澄清文件等</w:t>
            </w:r>
          </w:p>
        </w:tc>
      </w:tr>
      <w:tr w14:paraId="0ACBADB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1B33D94">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5328AEB2">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74C3DA3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不</w:t>
            </w:r>
            <w:r>
              <w:rPr>
                <w:rFonts w:ascii="宋体" w:hAnsi="宋体" w:eastAsia="宋体"/>
                <w:color w:val="000000" w:themeColor="text1"/>
                <w:sz w:val="21"/>
                <w:szCs w:val="21"/>
              </w:rPr>
              <w:t>限投标价格。</w:t>
            </w:r>
          </w:p>
        </w:tc>
      </w:tr>
      <w:tr w14:paraId="4CA4AE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6993E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7CE19F11">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54C03E07">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投标截止时间后</w:t>
            </w:r>
            <w:r>
              <w:rPr>
                <w:rFonts w:ascii="宋体" w:hAnsi="宋体" w:eastAsia="宋体" w:cs="宋体"/>
                <w:color w:val="000000" w:themeColor="text1"/>
                <w:sz w:val="21"/>
                <w:szCs w:val="21"/>
                <w:u w:val="single"/>
              </w:rPr>
              <w:t>120</w:t>
            </w:r>
            <w:r>
              <w:rPr>
                <w:rFonts w:hint="eastAsia" w:ascii="宋体" w:hAnsi="宋体" w:eastAsia="宋体" w:cs="宋体"/>
                <w:color w:val="000000" w:themeColor="text1"/>
                <w:sz w:val="21"/>
                <w:szCs w:val="21"/>
              </w:rPr>
              <w:t>天</w:t>
            </w:r>
          </w:p>
        </w:tc>
      </w:tr>
      <w:tr w14:paraId="7A1D207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7CF8DC">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4DC8B0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1079C74A">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不要求递交投标保证金</w:t>
            </w:r>
          </w:p>
          <w:p w14:paraId="31AEBEA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要求递交投标保证金</w:t>
            </w:r>
          </w:p>
          <w:p w14:paraId="17158DE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形式：</w:t>
            </w:r>
          </w:p>
          <w:p w14:paraId="134A11F9">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金额：</w:t>
            </w:r>
          </w:p>
        </w:tc>
      </w:tr>
      <w:tr w14:paraId="26290C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0CDC7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1585E395">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FCBD9DA">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3</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14:paraId="21E346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98829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218D954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423FDA0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5</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14:paraId="1A35E7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661D90">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153E2BA">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5FB0EF25">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5B9E46F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B6FAE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64D3FAFC">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6AD95F6A">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（1）</w:t>
            </w:r>
            <w:r>
              <w:rPr>
                <w:rFonts w:hint="eastAsia" w:ascii="宋体" w:hAnsi="宋体" w:eastAsia="宋体" w:cs="宋体"/>
                <w:color w:val="FF0000"/>
                <w:sz w:val="21"/>
                <w:szCs w:val="21"/>
              </w:rPr>
              <w:t>投标函</w:t>
            </w:r>
            <w:r>
              <w:rPr>
                <w:rFonts w:ascii="宋体" w:hAnsi="宋体" w:eastAsia="宋体" w:cs="宋体"/>
                <w:color w:val="FF0000"/>
                <w:sz w:val="21"/>
                <w:szCs w:val="21"/>
              </w:rPr>
              <w:t>：</w:t>
            </w:r>
            <w:r>
              <w:rPr>
                <w:rFonts w:hint="eastAsia" w:ascii="宋体" w:hAnsi="宋体" w:eastAsia="宋体" w:cs="宋体"/>
                <w:color w:val="FF0000"/>
                <w:sz w:val="21"/>
                <w:szCs w:val="21"/>
                <w:lang w:val="en-US" w:eastAsia="zh-CN"/>
              </w:rPr>
              <w:t>电子版</w:t>
            </w:r>
            <w:r>
              <w:rPr>
                <w:rFonts w:ascii="宋体" w:hAnsi="宋体" w:eastAsia="宋体" w:cs="宋体"/>
                <w:color w:val="FF0000"/>
                <w:sz w:val="21"/>
                <w:szCs w:val="21"/>
              </w:rPr>
              <w:t>版正本1份；</w:t>
            </w:r>
          </w:p>
          <w:p w14:paraId="750F2AC0">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（2）技术标：</w:t>
            </w:r>
            <w:r>
              <w:rPr>
                <w:rFonts w:hint="eastAsia" w:ascii="宋体" w:hAnsi="宋体" w:eastAsia="宋体" w:cs="宋体"/>
                <w:color w:val="FF0000"/>
                <w:sz w:val="21"/>
                <w:szCs w:val="21"/>
                <w:lang w:val="en-US" w:eastAsia="zh-CN"/>
              </w:rPr>
              <w:t>电子</w:t>
            </w:r>
            <w:r>
              <w:rPr>
                <w:rFonts w:ascii="宋体" w:hAnsi="宋体" w:eastAsia="宋体" w:cs="宋体"/>
                <w:color w:val="FF0000"/>
                <w:sz w:val="21"/>
                <w:szCs w:val="21"/>
              </w:rPr>
              <w:t>版正本：1份；</w:t>
            </w:r>
          </w:p>
          <w:p w14:paraId="60A6CC87">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（3）</w:t>
            </w:r>
            <w:r>
              <w:rPr>
                <w:rFonts w:hint="eastAsia" w:ascii="宋体" w:hAnsi="宋体" w:eastAsia="宋体" w:cs="宋体"/>
                <w:color w:val="FF0000"/>
                <w:sz w:val="21"/>
                <w:szCs w:val="21"/>
              </w:rPr>
              <w:t>商务</w:t>
            </w:r>
            <w:r>
              <w:rPr>
                <w:rFonts w:ascii="宋体" w:hAnsi="宋体" w:eastAsia="宋体" w:cs="宋体"/>
                <w:color w:val="FF0000"/>
                <w:sz w:val="21"/>
                <w:szCs w:val="21"/>
              </w:rPr>
              <w:t>资格投</w:t>
            </w:r>
            <w:r>
              <w:rPr>
                <w:rFonts w:hint="eastAsia" w:ascii="宋体" w:hAnsi="宋体" w:eastAsia="宋体" w:cs="宋体"/>
                <w:color w:val="FF0000"/>
                <w:sz w:val="21"/>
                <w:szCs w:val="21"/>
              </w:rPr>
              <w:t>标</w:t>
            </w:r>
            <w:r>
              <w:rPr>
                <w:rFonts w:ascii="宋体" w:hAnsi="宋体" w:eastAsia="宋体" w:cs="宋体"/>
                <w:color w:val="FF0000"/>
                <w:sz w:val="21"/>
                <w:szCs w:val="21"/>
              </w:rPr>
              <w:t>文件：</w:t>
            </w:r>
            <w:r>
              <w:rPr>
                <w:rFonts w:hint="eastAsia" w:ascii="宋体" w:hAnsi="宋体" w:eastAsia="宋体" w:cs="宋体"/>
                <w:color w:val="FF0000"/>
                <w:sz w:val="21"/>
                <w:szCs w:val="21"/>
              </w:rPr>
              <w:t>含</w:t>
            </w:r>
            <w:r>
              <w:rPr>
                <w:rFonts w:hint="eastAsia" w:ascii="宋体" w:hAnsi="宋体" w:eastAsia="宋体"/>
                <w:bCs/>
                <w:color w:val="FF0000"/>
                <w:sz w:val="21"/>
                <w:szCs w:val="21"/>
                <w:shd w:val="clear" w:color="auto" w:fill="FFFFFF"/>
              </w:rPr>
              <w:t>合格投标人资格审查资料</w:t>
            </w:r>
            <w:r>
              <w:rPr>
                <w:rFonts w:ascii="宋体" w:hAnsi="宋体" w:eastAsia="宋体" w:cs="宋体"/>
                <w:color w:val="FF0000"/>
                <w:sz w:val="21"/>
                <w:szCs w:val="21"/>
              </w:rPr>
              <w:t>所附支持性材料：</w:t>
            </w:r>
            <w:r>
              <w:rPr>
                <w:rFonts w:hint="eastAsia" w:ascii="宋体" w:hAnsi="宋体" w:eastAsia="宋体" w:cs="宋体"/>
                <w:color w:val="FF0000"/>
                <w:sz w:val="21"/>
                <w:szCs w:val="21"/>
              </w:rPr>
              <w:t>正本1份</w:t>
            </w:r>
          </w:p>
          <w:p w14:paraId="5EA25199">
            <w:pPr>
              <w:kinsoku w:val="0"/>
              <w:overflowPunct w:val="0"/>
              <w:spacing w:line="360" w:lineRule="auto"/>
              <w:rPr>
                <w:rFonts w:ascii="宋体" w:hAnsi="宋体" w:eastAsia="宋体" w:cs="宋体"/>
                <w:color w:val="FF0000"/>
                <w:sz w:val="21"/>
                <w:szCs w:val="21"/>
              </w:rPr>
            </w:pPr>
            <w:r>
              <w:rPr>
                <w:rFonts w:ascii="宋体" w:hAnsi="宋体" w:eastAsia="宋体" w:cs="宋体"/>
                <w:color w:val="FF0000"/>
                <w:sz w:val="21"/>
                <w:szCs w:val="21"/>
              </w:rPr>
              <w:t>（4）电子文件：</w:t>
            </w:r>
            <w:r>
              <w:rPr>
                <w:rFonts w:hint="eastAsia" w:ascii="宋体" w:hAnsi="宋体" w:eastAsia="宋体" w:cs="宋体"/>
                <w:color w:val="FF0000"/>
                <w:sz w:val="21"/>
                <w:szCs w:val="21"/>
              </w:rPr>
              <w:t>电子文件格式采</w:t>
            </w:r>
            <w:r>
              <w:rPr>
                <w:rFonts w:ascii="宋体" w:hAnsi="宋体" w:eastAsia="宋体" w:cs="宋体"/>
                <w:color w:val="FF0000"/>
                <w:sz w:val="21"/>
                <w:szCs w:val="21"/>
              </w:rPr>
              <w:t>用</w:t>
            </w:r>
            <w:r>
              <w:rPr>
                <w:rFonts w:hint="eastAsia" w:ascii="宋体" w:hAnsi="宋体" w:eastAsia="宋体" w:cs="宋体"/>
                <w:color w:val="FF0000"/>
                <w:sz w:val="21"/>
                <w:szCs w:val="21"/>
              </w:rPr>
              <w:t>office2003\Autocad20</w:t>
            </w:r>
            <w:r>
              <w:rPr>
                <w:rFonts w:ascii="宋体" w:hAnsi="宋体" w:eastAsia="宋体" w:cs="宋体"/>
                <w:color w:val="FF0000"/>
                <w:sz w:val="21"/>
                <w:szCs w:val="21"/>
              </w:rPr>
              <w:t>04</w:t>
            </w:r>
            <w:r>
              <w:rPr>
                <w:rFonts w:hint="eastAsia" w:ascii="宋体" w:hAnsi="宋体" w:eastAsia="宋体" w:cs="宋体"/>
                <w:color w:val="FF0000"/>
                <w:sz w:val="21"/>
                <w:szCs w:val="21"/>
              </w:rPr>
              <w:t>版可编辑</w:t>
            </w:r>
            <w:r>
              <w:rPr>
                <w:rFonts w:ascii="宋体" w:hAnsi="宋体" w:eastAsia="宋体" w:cs="宋体"/>
                <w:color w:val="FF0000"/>
                <w:sz w:val="21"/>
                <w:szCs w:val="21"/>
              </w:rPr>
              <w:t>档</w:t>
            </w:r>
            <w:r>
              <w:rPr>
                <w:rFonts w:hint="eastAsia" w:ascii="宋体" w:hAnsi="宋体" w:eastAsia="宋体" w:cs="宋体"/>
                <w:color w:val="FF0000"/>
                <w:sz w:val="21"/>
                <w:szCs w:val="21"/>
              </w:rPr>
              <w:t>、资</w:t>
            </w:r>
            <w:r>
              <w:rPr>
                <w:rFonts w:ascii="宋体" w:hAnsi="宋体" w:eastAsia="宋体" w:cs="宋体"/>
                <w:color w:val="FF0000"/>
                <w:sz w:val="21"/>
                <w:szCs w:val="21"/>
              </w:rPr>
              <w:t>质</w:t>
            </w:r>
            <w:r>
              <w:rPr>
                <w:rFonts w:hint="eastAsia" w:ascii="宋体" w:hAnsi="宋体" w:eastAsia="宋体" w:cs="宋体"/>
                <w:color w:val="FF0000"/>
                <w:sz w:val="21"/>
                <w:szCs w:val="21"/>
              </w:rPr>
              <w:t>文件PDF档备份在U盘或光碟1份；电</w:t>
            </w:r>
            <w:r>
              <w:rPr>
                <w:rFonts w:ascii="宋体" w:hAnsi="宋体" w:eastAsia="宋体" w:cs="宋体"/>
                <w:color w:val="FF0000"/>
                <w:sz w:val="21"/>
                <w:szCs w:val="21"/>
              </w:rPr>
              <w:t>子</w:t>
            </w:r>
            <w:r>
              <w:rPr>
                <w:rFonts w:hint="eastAsia" w:ascii="宋体" w:hAnsi="宋体" w:eastAsia="宋体" w:cs="宋体"/>
                <w:color w:val="FF0000"/>
                <w:sz w:val="21"/>
                <w:szCs w:val="21"/>
              </w:rPr>
              <w:t>报</w:t>
            </w:r>
            <w:r>
              <w:rPr>
                <w:rFonts w:ascii="宋体" w:hAnsi="宋体" w:eastAsia="宋体" w:cs="宋体"/>
                <w:color w:val="FF0000"/>
                <w:sz w:val="21"/>
                <w:szCs w:val="21"/>
              </w:rPr>
              <w:t>价清</w:t>
            </w:r>
            <w:r>
              <w:rPr>
                <w:rFonts w:hint="eastAsia" w:ascii="宋体" w:hAnsi="宋体" w:eastAsia="宋体" w:cs="宋体"/>
                <w:color w:val="FF0000"/>
                <w:sz w:val="21"/>
                <w:szCs w:val="21"/>
              </w:rPr>
              <w:t>册另附1份</w:t>
            </w:r>
            <w:r>
              <w:rPr>
                <w:rFonts w:ascii="宋体" w:hAnsi="宋体" w:eastAsia="宋体" w:cs="宋体"/>
                <w:color w:val="FF0000"/>
                <w:sz w:val="21"/>
                <w:szCs w:val="21"/>
              </w:rPr>
              <w:t>不含价格的</w:t>
            </w:r>
            <w:r>
              <w:rPr>
                <w:rFonts w:hint="eastAsia" w:ascii="宋体" w:hAnsi="宋体" w:eastAsia="宋体" w:cs="宋体"/>
                <w:color w:val="FF0000"/>
                <w:sz w:val="21"/>
                <w:szCs w:val="21"/>
              </w:rPr>
              <w:t>投</w:t>
            </w:r>
            <w:r>
              <w:rPr>
                <w:rFonts w:ascii="宋体" w:hAnsi="宋体" w:eastAsia="宋体" w:cs="宋体"/>
                <w:color w:val="FF0000"/>
                <w:sz w:val="21"/>
                <w:szCs w:val="21"/>
              </w:rPr>
              <w:t>标</w:t>
            </w:r>
            <w:r>
              <w:rPr>
                <w:rFonts w:hint="eastAsia" w:ascii="宋体" w:hAnsi="宋体" w:eastAsia="宋体" w:cs="宋体"/>
                <w:color w:val="FF0000"/>
                <w:sz w:val="21"/>
                <w:szCs w:val="21"/>
              </w:rPr>
              <w:t>函</w:t>
            </w:r>
            <w:r>
              <w:rPr>
                <w:rFonts w:ascii="宋体" w:hAnsi="宋体" w:eastAsia="宋体" w:cs="宋体"/>
                <w:color w:val="FF0000"/>
                <w:sz w:val="21"/>
                <w:szCs w:val="21"/>
              </w:rPr>
              <w:t>及</w:t>
            </w:r>
            <w:r>
              <w:rPr>
                <w:rFonts w:hint="eastAsia" w:ascii="宋体" w:hAnsi="宋体" w:eastAsia="宋体" w:cs="宋体"/>
                <w:color w:val="FF0000"/>
                <w:sz w:val="21"/>
                <w:szCs w:val="21"/>
              </w:rPr>
              <w:t>投</w:t>
            </w:r>
            <w:r>
              <w:rPr>
                <w:rFonts w:ascii="宋体" w:hAnsi="宋体" w:eastAsia="宋体" w:cs="宋体"/>
                <w:color w:val="FF0000"/>
                <w:sz w:val="21"/>
                <w:szCs w:val="21"/>
              </w:rPr>
              <w:t>标报价明细表</w:t>
            </w:r>
            <w:r>
              <w:rPr>
                <w:rFonts w:hint="eastAsia" w:ascii="宋体" w:hAnsi="宋体" w:eastAsia="宋体" w:cs="宋体"/>
                <w:color w:val="FF0000"/>
                <w:sz w:val="21"/>
                <w:szCs w:val="21"/>
              </w:rPr>
              <w:t>可</w:t>
            </w:r>
            <w:r>
              <w:rPr>
                <w:rFonts w:ascii="宋体" w:hAnsi="宋体" w:eastAsia="宋体" w:cs="宋体"/>
                <w:color w:val="FF0000"/>
                <w:sz w:val="21"/>
                <w:szCs w:val="21"/>
              </w:rPr>
              <w:t>编辑档</w:t>
            </w:r>
            <w:r>
              <w:rPr>
                <w:rFonts w:hint="eastAsia" w:ascii="宋体" w:hAnsi="宋体" w:eastAsia="宋体" w:cs="宋体"/>
                <w:color w:val="FF0000"/>
                <w:sz w:val="21"/>
                <w:szCs w:val="21"/>
              </w:rPr>
              <w:t>对</w:t>
            </w:r>
            <w:r>
              <w:rPr>
                <w:rFonts w:ascii="宋体" w:hAnsi="宋体" w:eastAsia="宋体" w:cs="宋体"/>
                <w:color w:val="FF0000"/>
                <w:sz w:val="21"/>
                <w:szCs w:val="21"/>
              </w:rPr>
              <w:t>应格式</w:t>
            </w:r>
            <w:r>
              <w:rPr>
                <w:rFonts w:hint="eastAsia" w:ascii="宋体" w:hAnsi="宋体" w:eastAsia="宋体" w:cs="宋体"/>
                <w:color w:val="FF0000"/>
                <w:sz w:val="21"/>
                <w:szCs w:val="21"/>
              </w:rPr>
              <w:t>。</w:t>
            </w:r>
          </w:p>
        </w:tc>
      </w:tr>
      <w:tr w14:paraId="40CF1E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319C8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1F3903CE">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262E15CA">
            <w:pPr>
              <w:spacing w:line="360" w:lineRule="auto"/>
              <w:jc w:val="left"/>
              <w:rPr>
                <w:rFonts w:ascii="宋体" w:hAnsi="宋体" w:eastAsia="宋体" w:cs="宋体"/>
                <w:color w:val="000000" w:themeColor="text1"/>
                <w:sz w:val="21"/>
                <w:szCs w:val="21"/>
              </w:rPr>
            </w:pPr>
            <w:r>
              <w:rPr>
                <w:rFonts w:hint="eastAsia" w:cs="宋体" w:asciiTheme="minorEastAsia" w:hAnsiTheme="minorEastAsia" w:eastAsiaTheme="minorEastAsia"/>
                <w:color w:val="FF0000"/>
                <w:sz w:val="21"/>
                <w:szCs w:val="21"/>
              </w:rPr>
              <w:t>投标文件的正本和副本应单独装订成册</w:t>
            </w:r>
            <w:r>
              <w:rPr>
                <w:rFonts w:cs="宋体" w:asciiTheme="minorEastAsia" w:hAnsiTheme="minorEastAsia" w:eastAsiaTheme="minorEastAsia"/>
                <w:color w:val="FF0000"/>
                <w:sz w:val="21"/>
                <w:szCs w:val="21"/>
              </w:rPr>
              <w:t>，并压缩包加密。</w:t>
            </w:r>
          </w:p>
        </w:tc>
      </w:tr>
      <w:tr w14:paraId="77B27B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25CA3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5CD5701A">
            <w:pPr>
              <w:spacing w:line="360" w:lineRule="auto"/>
              <w:jc w:val="left"/>
              <w:rPr>
                <w:rFonts w:ascii="宋体" w:hAnsi="宋体" w:eastAsia="宋体" w:cs="宋体"/>
                <w:color w:val="000000" w:themeColor="text1"/>
                <w:sz w:val="21"/>
                <w:szCs w:val="21"/>
              </w:rPr>
            </w:pPr>
            <w:r>
              <w:rPr>
                <w:rFonts w:ascii="宋体" w:hAnsi="宋体" w:eastAsia="宋体" w:cs="宋体"/>
                <w:color w:val="000000" w:themeColor="text1"/>
                <w:sz w:val="21"/>
                <w:szCs w:val="21"/>
              </w:rPr>
              <w:t>封套上</w:t>
            </w:r>
            <w:r>
              <w:rPr>
                <w:rFonts w:hint="eastAsia" w:ascii="宋体" w:hAnsi="宋体" w:eastAsia="宋体" w:cs="宋体"/>
                <w:color w:val="000000" w:themeColor="text1"/>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4997749B">
            <w:pPr>
              <w:spacing w:line="360" w:lineRule="auto"/>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 xml:space="preserve">投标文件应进行包装、加贴封条，并在封套的封口处加盖投标人单位章。        </w:t>
            </w:r>
            <w:r>
              <w:rPr>
                <w:rFonts w:ascii="宋体" w:hAnsi="宋体" w:eastAsia="宋体" w:cs="宋体"/>
                <w:color w:val="000000" w:themeColor="text1"/>
                <w:sz w:val="21"/>
                <w:szCs w:val="21"/>
              </w:rPr>
              <w:t xml:space="preserve"> </w:t>
            </w:r>
          </w:p>
          <w:p w14:paraId="49430319">
            <w:pPr>
              <w:spacing w:line="360" w:lineRule="auto"/>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所有投标文件的各密封件封面上需注明项目名称、项目编号、投标人名称及投标文件名称。</w:t>
            </w:r>
          </w:p>
          <w:p w14:paraId="2A9CC3EC">
            <w:pPr>
              <w:spacing w:line="360" w:lineRule="auto"/>
              <w:jc w:val="left"/>
              <w:rPr>
                <w:rFonts w:ascii="宋体" w:hAnsi="宋体" w:eastAsia="宋体" w:cs="宋体"/>
                <w:color w:val="000000" w:themeColor="text1"/>
                <w:sz w:val="21"/>
                <w:szCs w:val="21"/>
              </w:rPr>
            </w:pPr>
            <w:r>
              <w:rPr>
                <w:rFonts w:ascii="宋体" w:hAnsi="宋体" w:eastAsia="宋体" w:cs="宋体"/>
                <w:color w:val="000000" w:themeColor="text1"/>
                <w:sz w:val="21"/>
                <w:szCs w:val="21"/>
              </w:rPr>
              <w:t xml:space="preserve">在  年  月  日  时  </w:t>
            </w:r>
            <w:r>
              <w:rPr>
                <w:rFonts w:hint="eastAsia" w:ascii="宋体" w:hAnsi="宋体" w:eastAsia="宋体" w:cs="宋体"/>
                <w:color w:val="000000" w:themeColor="text1"/>
                <w:sz w:val="21"/>
                <w:szCs w:val="21"/>
              </w:rPr>
              <w:t>分</w:t>
            </w:r>
            <w:r>
              <w:rPr>
                <w:rFonts w:ascii="宋体" w:hAnsi="宋体" w:eastAsia="宋体" w:cs="宋体"/>
                <w:color w:val="000000" w:themeColor="text1"/>
                <w:sz w:val="21"/>
                <w:szCs w:val="21"/>
              </w:rPr>
              <w:t>前不得开启</w:t>
            </w:r>
          </w:p>
        </w:tc>
      </w:tr>
      <w:tr w14:paraId="6643AAB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9EAD5D">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63D0822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62BE3CEA">
            <w:pPr>
              <w:spacing w:line="360" w:lineRule="auto"/>
              <w:jc w:val="left"/>
              <w:rPr>
                <w:rFonts w:ascii="宋体" w:hAnsi="宋体" w:eastAsia="宋体"/>
                <w:color w:val="FF0000"/>
                <w:sz w:val="21"/>
                <w:szCs w:val="21"/>
              </w:rPr>
            </w:pPr>
            <w:r>
              <w:rPr>
                <w:rFonts w:hint="eastAsia" w:ascii="宋体" w:hAnsi="宋体" w:eastAsia="宋体"/>
                <w:color w:val="FF0000"/>
                <w:sz w:val="21"/>
                <w:szCs w:val="21"/>
              </w:rPr>
              <w:t>深</w:t>
            </w:r>
            <w:r>
              <w:rPr>
                <w:rFonts w:hint="eastAsia" w:asciiTheme="minorEastAsia" w:hAnsiTheme="minorEastAsia" w:eastAsiaTheme="minorEastAsia"/>
                <w:color w:val="FF0000"/>
                <w:sz w:val="21"/>
                <w:szCs w:val="21"/>
              </w:rPr>
              <w:t>招标人采购电子平台</w:t>
            </w:r>
          </w:p>
        </w:tc>
      </w:tr>
      <w:tr w14:paraId="29C038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B7ACE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3E41C5D7">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3B69B69">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p>
          <w:p w14:paraId="390FA2D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tc>
      </w:tr>
      <w:tr w14:paraId="3E39793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D1197A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二章5.1</w:t>
            </w:r>
          </w:p>
        </w:tc>
        <w:tc>
          <w:tcPr>
            <w:tcW w:w="2126" w:type="dxa"/>
            <w:tcBorders>
              <w:top w:val="single" w:color="auto" w:sz="4" w:space="0"/>
              <w:left w:val="single" w:color="auto" w:sz="4" w:space="0"/>
              <w:right w:val="single" w:color="auto" w:sz="4" w:space="0"/>
            </w:tcBorders>
            <w:vAlign w:val="center"/>
          </w:tcPr>
          <w:p w14:paraId="57402450">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开标时间和地点</w:t>
            </w:r>
          </w:p>
        </w:tc>
        <w:tc>
          <w:tcPr>
            <w:tcW w:w="5954" w:type="dxa"/>
            <w:tcBorders>
              <w:top w:val="single" w:color="auto" w:sz="4" w:space="0"/>
              <w:left w:val="single" w:color="auto" w:sz="4" w:space="0"/>
              <w:right w:val="single" w:color="auto" w:sz="4" w:space="0"/>
            </w:tcBorders>
            <w:vAlign w:val="center"/>
          </w:tcPr>
          <w:p w14:paraId="171A1B00">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开标时间</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同投标截止时间</w:t>
            </w:r>
          </w:p>
          <w:p w14:paraId="445CE985">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开标地点</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w:t>
            </w:r>
            <w:r>
              <w:rPr>
                <w:rFonts w:hint="eastAsia" w:ascii="宋体" w:hAnsi="宋体" w:eastAsia="宋体"/>
                <w:color w:val="000000" w:themeColor="text1"/>
                <w:sz w:val="21"/>
                <w:szCs w:val="21"/>
              </w:rPr>
              <w:t>地址或</w:t>
            </w:r>
            <w:r>
              <w:rPr>
                <w:rFonts w:ascii="宋体" w:hAnsi="宋体" w:eastAsia="宋体"/>
                <w:color w:val="000000" w:themeColor="text1"/>
                <w:sz w:val="21"/>
                <w:szCs w:val="21"/>
              </w:rPr>
              <w:t>另行通知。</w:t>
            </w:r>
          </w:p>
        </w:tc>
      </w:tr>
      <w:tr w14:paraId="0454154D">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02189C74">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5.2</w:t>
            </w:r>
          </w:p>
        </w:tc>
        <w:tc>
          <w:tcPr>
            <w:tcW w:w="2126" w:type="dxa"/>
            <w:tcBorders>
              <w:top w:val="single" w:color="auto" w:sz="4" w:space="0"/>
              <w:left w:val="single" w:color="auto" w:sz="4" w:space="0"/>
              <w:right w:val="single" w:color="auto" w:sz="4" w:space="0"/>
            </w:tcBorders>
            <w:vAlign w:val="center"/>
          </w:tcPr>
          <w:p w14:paraId="428713A8">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开标程序</w:t>
            </w:r>
          </w:p>
        </w:tc>
        <w:tc>
          <w:tcPr>
            <w:tcW w:w="5954" w:type="dxa"/>
            <w:tcBorders>
              <w:top w:val="single" w:color="auto" w:sz="4" w:space="0"/>
              <w:left w:val="single" w:color="auto" w:sz="4" w:space="0"/>
              <w:right w:val="single" w:color="auto" w:sz="4" w:space="0"/>
            </w:tcBorders>
            <w:vAlign w:val="center"/>
          </w:tcPr>
          <w:p w14:paraId="10089FAE">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密封情况检查：检</w:t>
            </w:r>
            <w:r>
              <w:rPr>
                <w:rFonts w:ascii="宋体" w:hAnsi="宋体" w:eastAsia="宋体"/>
                <w:color w:val="000000" w:themeColor="text1"/>
                <w:sz w:val="21"/>
                <w:szCs w:val="21"/>
              </w:rPr>
              <w:t>查</w:t>
            </w:r>
            <w:r>
              <w:rPr>
                <w:rFonts w:hint="eastAsia" w:ascii="宋体" w:hAnsi="宋体" w:eastAsia="宋体"/>
                <w:color w:val="000000" w:themeColor="text1"/>
                <w:sz w:val="21"/>
                <w:szCs w:val="21"/>
              </w:rPr>
              <w:t>包</w:t>
            </w:r>
            <w:r>
              <w:rPr>
                <w:rFonts w:ascii="宋体" w:hAnsi="宋体" w:eastAsia="宋体"/>
                <w:color w:val="000000" w:themeColor="text1"/>
                <w:sz w:val="21"/>
                <w:szCs w:val="21"/>
              </w:rPr>
              <w:t>装、</w:t>
            </w:r>
            <w:r>
              <w:rPr>
                <w:rFonts w:hint="eastAsia" w:ascii="宋体" w:hAnsi="宋体" w:eastAsia="宋体"/>
                <w:color w:val="000000" w:themeColor="text1"/>
                <w:sz w:val="21"/>
                <w:szCs w:val="21"/>
              </w:rPr>
              <w:t>册</w:t>
            </w:r>
            <w:r>
              <w:rPr>
                <w:rFonts w:ascii="宋体" w:hAnsi="宋体" w:eastAsia="宋体"/>
                <w:color w:val="000000" w:themeColor="text1"/>
                <w:sz w:val="21"/>
                <w:szCs w:val="21"/>
              </w:rPr>
              <w:t>书</w:t>
            </w:r>
          </w:p>
          <w:p w14:paraId="175FAF92">
            <w:pPr>
              <w:spacing w:line="360" w:lineRule="auto"/>
              <w:jc w:val="left"/>
              <w:rPr>
                <w:rFonts w:ascii="宋体" w:hAnsi="宋体" w:eastAsia="宋体"/>
                <w:color w:val="000000" w:themeColor="text1"/>
                <w:sz w:val="21"/>
                <w:szCs w:val="21"/>
                <w:highlight w:val="white"/>
              </w:rPr>
            </w:pPr>
            <w:r>
              <w:rPr>
                <w:rFonts w:hint="eastAsia" w:ascii="宋体" w:hAnsi="宋体" w:eastAsia="宋体"/>
                <w:color w:val="000000" w:themeColor="text1"/>
                <w:sz w:val="21"/>
                <w:szCs w:val="21"/>
              </w:rPr>
              <w:t>开标顺序：</w:t>
            </w:r>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按投标文件送达先后顺序；</w:t>
            </w:r>
            <w:r>
              <w:rPr>
                <w:rFonts w:ascii="宋体" w:hAnsi="宋体" w:eastAsia="宋体" w:cs="宋体"/>
                <w:color w:val="000000" w:themeColor="text1"/>
                <w:sz w:val="21"/>
                <w:szCs w:val="21"/>
              </w:rPr>
              <w:t>商务</w:t>
            </w:r>
            <w:r>
              <w:rPr>
                <w:rFonts w:hint="eastAsia" w:ascii="宋体" w:hAnsi="宋体" w:eastAsia="宋体" w:cs="宋体"/>
                <w:color w:val="000000" w:themeColor="text1"/>
                <w:sz w:val="21"/>
                <w:szCs w:val="21"/>
              </w:rPr>
              <w:t>标</w:t>
            </w:r>
            <w:r>
              <w:rPr>
                <w:rFonts w:ascii="宋体" w:hAnsi="宋体" w:eastAsia="宋体" w:cs="宋体"/>
                <w:color w:val="000000" w:themeColor="text1"/>
                <w:sz w:val="21"/>
                <w:szCs w:val="21"/>
              </w:rPr>
              <w:t>、技术标、投标函顺序开标。</w:t>
            </w:r>
            <w:r>
              <w:rPr>
                <w:rFonts w:hint="eastAsia" w:ascii="宋体" w:hAnsi="宋体" w:eastAsia="宋体" w:cs="Arial"/>
                <w:color w:val="000000" w:themeColor="text1"/>
                <w:sz w:val="21"/>
                <w:szCs w:val="21"/>
                <w:lang w:val="zh-CN"/>
              </w:rPr>
              <w:t>审查投标人是否符合合格投标人的资格；投标文件是否完整；是否有计算错误；</w:t>
            </w:r>
            <w:r>
              <w:rPr>
                <w:rFonts w:hint="eastAsia" w:ascii="宋体" w:hAnsi="宋体" w:eastAsia="宋体" w:cs="Arial"/>
                <w:color w:val="000000" w:themeColor="text1"/>
                <w:sz w:val="21"/>
                <w:szCs w:val="21"/>
              </w:rPr>
              <w:t>投标</w:t>
            </w:r>
            <w:r>
              <w:rPr>
                <w:rFonts w:hint="eastAsia" w:ascii="宋体" w:hAnsi="宋体" w:eastAsia="宋体" w:cs="Arial"/>
                <w:color w:val="000000" w:themeColor="text1"/>
                <w:sz w:val="21"/>
                <w:szCs w:val="21"/>
                <w:lang w:val="zh-CN"/>
              </w:rPr>
              <w:t>文件是否恰当签署。</w:t>
            </w:r>
          </w:p>
        </w:tc>
      </w:tr>
      <w:tr w14:paraId="46A383B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8DC38C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二章6.1.1</w:t>
            </w:r>
          </w:p>
        </w:tc>
        <w:tc>
          <w:tcPr>
            <w:tcW w:w="2126" w:type="dxa"/>
            <w:tcBorders>
              <w:top w:val="single" w:color="auto" w:sz="4" w:space="0"/>
              <w:left w:val="single" w:color="auto" w:sz="4" w:space="0"/>
              <w:right w:val="single" w:color="auto" w:sz="4" w:space="0"/>
            </w:tcBorders>
            <w:vAlign w:val="center"/>
          </w:tcPr>
          <w:p w14:paraId="02C84C7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21AF4D76">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评标委员会</w:t>
            </w:r>
            <w:r>
              <w:rPr>
                <w:rFonts w:hint="eastAsia" w:ascii="宋体" w:hAnsi="宋体" w:eastAsia="宋体"/>
                <w:color w:val="000000" w:themeColor="text1"/>
                <w:sz w:val="21"/>
                <w:szCs w:val="21"/>
              </w:rPr>
              <w:t>构成：</w:t>
            </w:r>
            <w:r>
              <w:rPr>
                <w:rFonts w:hint="eastAsia" w:ascii="宋体" w:hAnsi="宋体" w:eastAsia="宋体"/>
                <w:color w:val="000000" w:themeColor="text1"/>
                <w:sz w:val="21"/>
                <w:szCs w:val="21"/>
                <w:u w:val="single"/>
              </w:rPr>
              <w:t xml:space="preserve">  5  </w:t>
            </w:r>
            <w:r>
              <w:rPr>
                <w:rFonts w:hint="eastAsia" w:ascii="宋体" w:hAnsi="宋体" w:eastAsia="宋体"/>
                <w:color w:val="000000" w:themeColor="text1"/>
                <w:sz w:val="21"/>
                <w:szCs w:val="21"/>
              </w:rPr>
              <w:t>人，其中招标人代表</w:t>
            </w:r>
            <w:r>
              <w:rPr>
                <w:rFonts w:hint="eastAsia" w:ascii="宋体" w:hAnsi="宋体" w:eastAsia="宋体"/>
                <w:color w:val="000000" w:themeColor="text1"/>
                <w:sz w:val="21"/>
                <w:szCs w:val="21"/>
                <w:u w:val="single"/>
              </w:rPr>
              <w:t xml:space="preserve">  3</w:t>
            </w:r>
            <w:r>
              <w:rPr>
                <w:rFonts w:hint="eastAsia" w:ascii="宋体" w:hAnsi="宋体" w:eastAsia="宋体"/>
                <w:color w:val="000000" w:themeColor="text1"/>
                <w:sz w:val="21"/>
                <w:szCs w:val="21"/>
              </w:rPr>
              <w:t>人，专家</w:t>
            </w:r>
            <w:r>
              <w:rPr>
                <w:rFonts w:hint="eastAsia" w:ascii="宋体" w:hAnsi="宋体" w:eastAsia="宋体"/>
                <w:color w:val="000000" w:themeColor="text1"/>
                <w:sz w:val="21"/>
                <w:szCs w:val="21"/>
                <w:u w:val="single"/>
              </w:rPr>
              <w:t xml:space="preserve"> 2  </w:t>
            </w:r>
            <w:r>
              <w:rPr>
                <w:rFonts w:hint="eastAsia" w:ascii="宋体" w:hAnsi="宋体" w:eastAsia="宋体"/>
                <w:color w:val="000000" w:themeColor="text1"/>
                <w:sz w:val="21"/>
                <w:szCs w:val="21"/>
              </w:rPr>
              <w:t>人；</w:t>
            </w:r>
          </w:p>
          <w:p w14:paraId="3E338C96">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评标专家确定方式</w:t>
            </w:r>
            <w:r>
              <w:rPr>
                <w:rFonts w:hint="eastAsia" w:ascii="宋体" w:hAnsi="宋体" w:eastAsia="宋体"/>
                <w:color w:val="000000" w:themeColor="text1"/>
                <w:sz w:val="21"/>
                <w:szCs w:val="21"/>
              </w:rPr>
              <w:t>：专</w:t>
            </w:r>
            <w:r>
              <w:rPr>
                <w:rFonts w:ascii="宋体" w:hAnsi="宋体" w:eastAsia="宋体"/>
                <w:color w:val="000000" w:themeColor="text1"/>
                <w:sz w:val="21"/>
                <w:szCs w:val="21"/>
              </w:rPr>
              <w:t>家库</w:t>
            </w:r>
            <w:r>
              <w:rPr>
                <w:rFonts w:hint="eastAsia" w:ascii="宋体" w:hAnsi="宋体" w:eastAsia="宋体"/>
                <w:color w:val="000000" w:themeColor="text1"/>
                <w:sz w:val="21"/>
                <w:szCs w:val="21"/>
              </w:rPr>
              <w:t>随</w:t>
            </w:r>
            <w:r>
              <w:rPr>
                <w:rFonts w:ascii="宋体" w:hAnsi="宋体" w:eastAsia="宋体"/>
                <w:color w:val="000000" w:themeColor="text1"/>
                <w:sz w:val="21"/>
                <w:szCs w:val="21"/>
              </w:rPr>
              <w:t>机抽取。</w:t>
            </w:r>
          </w:p>
        </w:tc>
      </w:tr>
      <w:tr w14:paraId="50EB4D42">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6D41706">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二章7.1</w:t>
            </w:r>
          </w:p>
        </w:tc>
        <w:tc>
          <w:tcPr>
            <w:tcW w:w="2126" w:type="dxa"/>
            <w:tcBorders>
              <w:top w:val="single" w:color="auto" w:sz="4" w:space="0"/>
              <w:left w:val="single" w:color="auto" w:sz="4" w:space="0"/>
              <w:right w:val="single" w:color="auto" w:sz="4" w:space="0"/>
            </w:tcBorders>
            <w:vAlign w:val="center"/>
          </w:tcPr>
          <w:p w14:paraId="70A8834F">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42FDBF92">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p w14:paraId="7C8D4E66">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r>
              <w:rPr>
                <w:rFonts w:ascii="宋体" w:hAnsi="宋体" w:eastAsia="宋体"/>
                <w:color w:val="000000" w:themeColor="text1"/>
                <w:sz w:val="21"/>
                <w:szCs w:val="21"/>
              </w:rPr>
              <w:t>推荐的中标候选人数</w:t>
            </w:r>
            <w:r>
              <w:rPr>
                <w:rFonts w:hint="eastAsia" w:ascii="宋体" w:hAnsi="宋体" w:eastAsia="宋体"/>
                <w:color w:val="000000" w:themeColor="text1"/>
                <w:sz w:val="21"/>
                <w:szCs w:val="21"/>
              </w:rPr>
              <w:t>：2</w:t>
            </w:r>
            <w:r>
              <w:rPr>
                <w:rFonts w:ascii="宋体" w:hAnsi="宋体" w:eastAsia="宋体"/>
                <w:color w:val="000000" w:themeColor="text1"/>
                <w:sz w:val="21"/>
                <w:szCs w:val="21"/>
              </w:rPr>
              <w:t>-3</w:t>
            </w:r>
            <w:r>
              <w:rPr>
                <w:rFonts w:hint="eastAsia" w:ascii="宋体" w:hAnsi="宋体" w:eastAsia="宋体"/>
                <w:color w:val="000000" w:themeColor="text1"/>
                <w:sz w:val="21"/>
                <w:szCs w:val="21"/>
              </w:rPr>
              <w:t>家</w:t>
            </w:r>
            <w:r>
              <w:rPr>
                <w:rFonts w:ascii="宋体" w:hAnsi="宋体" w:eastAsia="宋体"/>
                <w:color w:val="000000" w:themeColor="text1"/>
                <w:sz w:val="21"/>
                <w:szCs w:val="21"/>
              </w:rPr>
              <w:t>。</w:t>
            </w:r>
          </w:p>
        </w:tc>
      </w:tr>
      <w:tr w14:paraId="2A04CFF2">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ED77A5B">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7.2</w:t>
            </w:r>
          </w:p>
        </w:tc>
        <w:tc>
          <w:tcPr>
            <w:tcW w:w="2126" w:type="dxa"/>
            <w:tcBorders>
              <w:top w:val="single" w:color="auto" w:sz="4" w:space="0"/>
              <w:left w:val="single" w:color="auto" w:sz="4" w:space="0"/>
              <w:right w:val="single" w:color="auto" w:sz="4" w:space="0"/>
            </w:tcBorders>
            <w:vAlign w:val="center"/>
          </w:tcPr>
          <w:p w14:paraId="5139156C">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21C596E1">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招</w:t>
            </w:r>
            <w:r>
              <w:rPr>
                <w:rFonts w:ascii="宋体" w:hAnsi="宋体" w:eastAsia="宋体"/>
                <w:color w:val="000000" w:themeColor="text1"/>
                <w:sz w:val="21"/>
                <w:szCs w:val="21"/>
              </w:rPr>
              <w:t>标人发函中标通知书</w:t>
            </w:r>
          </w:p>
        </w:tc>
      </w:tr>
      <w:tr w14:paraId="0C583FA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612FF7">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w:t>
            </w:r>
            <w:r>
              <w:rPr>
                <w:rFonts w:hint="eastAsia" w:ascii="宋体" w:hAnsi="宋体" w:eastAsia="宋体"/>
                <w:color w:val="000000" w:themeColor="text1"/>
                <w:sz w:val="21"/>
                <w:szCs w:val="21"/>
              </w:rPr>
              <w:t>4</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EA4D358">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31F09D19">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 xml:space="preserve">□ </w:t>
            </w:r>
            <w:r>
              <w:rPr>
                <w:rFonts w:hint="eastAsia" w:ascii="宋体" w:hAnsi="宋体" w:eastAsia="宋体"/>
                <w:color w:val="000000" w:themeColor="text1"/>
                <w:sz w:val="21"/>
                <w:szCs w:val="21"/>
              </w:rPr>
              <w:t>有</w:t>
            </w:r>
          </w:p>
          <w:p w14:paraId="6DBD6FB1">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无</w:t>
            </w:r>
          </w:p>
          <w:p w14:paraId="3424D4D4">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履约担保的形式：</w:t>
            </w:r>
          </w:p>
          <w:p w14:paraId="7AEBB263">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履约担保的金额：</w:t>
            </w:r>
          </w:p>
        </w:tc>
      </w:tr>
      <w:tr w14:paraId="4AD22CD4">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4D531AD">
            <w:pPr>
              <w:spacing w:line="360" w:lineRule="auto"/>
              <w:jc w:val="center"/>
              <w:rPr>
                <w:rFonts w:ascii="宋体" w:hAnsi="宋体" w:eastAsia="宋体"/>
                <w:color w:val="000000" w:themeColor="text1"/>
                <w:sz w:val="21"/>
                <w:szCs w:val="21"/>
              </w:rPr>
            </w:pPr>
            <w:r>
              <w:rPr>
                <w:rFonts w:hint="eastAsia" w:ascii="宋体" w:hAnsi="宋体" w:eastAsia="宋体"/>
                <w:color w:val="000000" w:themeColor="text1"/>
                <w:sz w:val="21"/>
                <w:szCs w:val="21"/>
              </w:rPr>
              <w:t>需要</w:t>
            </w:r>
            <w:r>
              <w:rPr>
                <w:rFonts w:ascii="宋体" w:hAnsi="宋体" w:eastAsia="宋体"/>
                <w:color w:val="000000" w:themeColor="text1"/>
                <w:sz w:val="21"/>
                <w:szCs w:val="21"/>
              </w:rPr>
              <w:t>补充</w:t>
            </w:r>
            <w:r>
              <w:rPr>
                <w:rFonts w:hint="eastAsia" w:ascii="宋体" w:hAnsi="宋体" w:eastAsia="宋体"/>
                <w:color w:val="000000" w:themeColor="text1"/>
                <w:sz w:val="21"/>
                <w:szCs w:val="21"/>
              </w:rPr>
              <w:t>的其他</w:t>
            </w:r>
            <w:r>
              <w:rPr>
                <w:rFonts w:ascii="宋体" w:hAnsi="宋体" w:eastAsia="宋体"/>
                <w:color w:val="000000" w:themeColor="text1"/>
                <w:sz w:val="21"/>
                <w:szCs w:val="21"/>
              </w:rPr>
              <w:t>内容</w:t>
            </w:r>
          </w:p>
        </w:tc>
      </w:tr>
      <w:tr w14:paraId="68FE59B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A08F2E8">
            <w:pPr>
              <w:spacing w:line="360" w:lineRule="auto"/>
              <w:jc w:val="left"/>
              <w:rPr>
                <w:rFonts w:ascii="宋体" w:hAnsi="宋体" w:eastAsia="宋体"/>
                <w:sz w:val="21"/>
                <w:szCs w:val="21"/>
              </w:rPr>
            </w:pPr>
          </w:p>
        </w:tc>
      </w:tr>
      <w:tr w14:paraId="6BB23C6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14F66970">
            <w:pPr>
              <w:spacing w:line="360" w:lineRule="auto"/>
              <w:jc w:val="left"/>
              <w:rPr>
                <w:rFonts w:ascii="宋体" w:hAnsi="宋体" w:eastAsia="宋体"/>
                <w:sz w:val="21"/>
                <w:szCs w:val="21"/>
              </w:rPr>
            </w:pPr>
          </w:p>
        </w:tc>
      </w:tr>
    </w:tbl>
    <w:p w14:paraId="22B2BFBE">
      <w:pPr>
        <w:spacing w:before="120"/>
        <w:rPr>
          <w:rFonts w:ascii="宋体" w:hAnsi="宋体" w:eastAsia="宋体"/>
        </w:rPr>
      </w:pPr>
    </w:p>
    <w:p w14:paraId="1CA24150">
      <w:pPr>
        <w:pStyle w:val="3"/>
        <w:rPr>
          <w:rFonts w:ascii="宋体" w:hAnsi="宋体" w:cs="宋体"/>
          <w:b w:val="0"/>
          <w:color w:val="000000"/>
          <w:sz w:val="24"/>
          <w:szCs w:val="24"/>
        </w:rPr>
        <w:sectPr>
          <w:pgSz w:w="11907" w:h="16840"/>
          <w:pgMar w:top="1247" w:right="1361" w:bottom="1247" w:left="1361" w:header="720" w:footer="720" w:gutter="0"/>
          <w:cols w:space="720" w:num="1"/>
          <w:docGrid w:linePitch="286" w:charSpace="0"/>
        </w:sectPr>
      </w:pPr>
      <w:bookmarkStart w:id="54" w:name="_Toc8623"/>
      <w:bookmarkStart w:id="55" w:name="_Toc247085689"/>
      <w:bookmarkStart w:id="56" w:name="_Toc246996918"/>
      <w:bookmarkStart w:id="57" w:name="_Toc152042305"/>
      <w:bookmarkStart w:id="58" w:name="_Toc144974497"/>
      <w:bookmarkStart w:id="59" w:name="_Toc179632546"/>
      <w:bookmarkStart w:id="60" w:name="_Toc296602420"/>
      <w:bookmarkStart w:id="61" w:name="_Toc152045529"/>
      <w:bookmarkStart w:id="62" w:name="_Toc246996175"/>
    </w:p>
    <w:p w14:paraId="2066601B">
      <w:pPr>
        <w:pStyle w:val="3"/>
        <w:spacing w:before="120" w:beforeLines="50" w:after="120" w:afterLines="50" w:line="360" w:lineRule="auto"/>
        <w:rPr>
          <w:rFonts w:ascii="宋体" w:hAnsi="宋体"/>
          <w:b w:val="0"/>
        </w:rPr>
      </w:pPr>
      <w:bookmarkStart w:id="63" w:name="_Toc11568"/>
      <w:r>
        <w:rPr>
          <w:rFonts w:hint="eastAsia" w:ascii="宋体" w:hAnsi="宋体"/>
          <w:b w:val="0"/>
        </w:rPr>
        <w:t>第二部分 投标人须知正文部分</w:t>
      </w:r>
      <w:bookmarkEnd w:id="54"/>
      <w:bookmarkEnd w:id="63"/>
    </w:p>
    <w:p w14:paraId="68736845">
      <w:pPr>
        <w:pStyle w:val="3"/>
        <w:spacing w:before="240" w:beforeLines="100" w:after="240" w:afterLines="100" w:line="360" w:lineRule="auto"/>
        <w:rPr>
          <w:rFonts w:ascii="宋体" w:hAnsi="宋体"/>
          <w:b w:val="0"/>
          <w:sz w:val="24"/>
          <w:szCs w:val="24"/>
        </w:rPr>
      </w:pPr>
      <w:bookmarkStart w:id="64" w:name="_Toc14925"/>
      <w:r>
        <w:rPr>
          <w:rFonts w:hint="eastAsia" w:ascii="宋体" w:hAnsi="宋体"/>
          <w:b w:val="0"/>
          <w:sz w:val="24"/>
          <w:szCs w:val="24"/>
        </w:rPr>
        <w:t>1. 总则</w:t>
      </w:r>
      <w:bookmarkEnd w:id="55"/>
      <w:bookmarkEnd w:id="56"/>
      <w:bookmarkEnd w:id="57"/>
      <w:bookmarkEnd w:id="58"/>
      <w:bookmarkEnd w:id="59"/>
      <w:bookmarkEnd w:id="60"/>
      <w:bookmarkEnd w:id="61"/>
      <w:bookmarkEnd w:id="62"/>
      <w:bookmarkEnd w:id="64"/>
    </w:p>
    <w:p w14:paraId="37EC418C">
      <w:pPr>
        <w:spacing w:line="360" w:lineRule="auto"/>
        <w:jc w:val="left"/>
        <w:outlineLvl w:val="2"/>
        <w:rPr>
          <w:rFonts w:ascii="宋体" w:hAnsi="宋体" w:eastAsia="宋体" w:cs="Arial"/>
          <w:bCs/>
          <w:szCs w:val="24"/>
        </w:rPr>
      </w:pPr>
      <w:bookmarkStart w:id="65" w:name="_Toc247085690"/>
      <w:bookmarkStart w:id="66" w:name="_Toc246996176"/>
      <w:bookmarkStart w:id="67" w:name="_Toc152042306"/>
      <w:bookmarkStart w:id="68" w:name="_Toc10045"/>
      <w:bookmarkStart w:id="69" w:name="_Toc246996919"/>
      <w:bookmarkStart w:id="70" w:name="_Toc179632547"/>
      <w:bookmarkStart w:id="71" w:name="_Toc152045530"/>
      <w:bookmarkStart w:id="72" w:name="_Toc296602421"/>
      <w:bookmarkStart w:id="73" w:name="_Toc144974498"/>
      <w:r>
        <w:rPr>
          <w:rFonts w:hint="eastAsia" w:ascii="宋体" w:hAnsi="宋体" w:eastAsia="宋体" w:cs="Arial"/>
          <w:bCs/>
          <w:szCs w:val="24"/>
        </w:rPr>
        <w:t>1.1 项目概况</w:t>
      </w:r>
      <w:bookmarkEnd w:id="65"/>
      <w:bookmarkEnd w:id="66"/>
      <w:bookmarkEnd w:id="67"/>
      <w:bookmarkEnd w:id="68"/>
      <w:bookmarkEnd w:id="69"/>
      <w:bookmarkEnd w:id="70"/>
      <w:bookmarkEnd w:id="71"/>
      <w:bookmarkEnd w:id="72"/>
      <w:bookmarkEnd w:id="73"/>
    </w:p>
    <w:p w14:paraId="02DF66BA">
      <w:pPr>
        <w:spacing w:line="360" w:lineRule="auto"/>
        <w:jc w:val="left"/>
        <w:rPr>
          <w:rFonts w:ascii="宋体" w:hAnsi="宋体" w:eastAsia="宋体"/>
          <w:szCs w:val="24"/>
        </w:rPr>
      </w:pPr>
      <w:r>
        <w:rPr>
          <w:rFonts w:hint="eastAsia" w:ascii="宋体" w:hAnsi="宋体" w:eastAsia="宋体"/>
          <w:szCs w:val="24"/>
        </w:rPr>
        <w:t>1.1.1根据《中华人民共和国招标投标法》等有关法律、法规和规章的规定，本招标项目已具备招标条件，现对本项目施工进行招标。</w:t>
      </w:r>
    </w:p>
    <w:p w14:paraId="58E6A149">
      <w:pPr>
        <w:spacing w:line="360" w:lineRule="auto"/>
        <w:jc w:val="left"/>
        <w:rPr>
          <w:rFonts w:ascii="宋体" w:hAnsi="宋体" w:eastAsia="宋体"/>
          <w:szCs w:val="24"/>
        </w:rPr>
      </w:pPr>
      <w:r>
        <w:rPr>
          <w:rFonts w:hint="eastAsia" w:ascii="宋体" w:hAnsi="宋体" w:eastAsia="宋体"/>
          <w:szCs w:val="24"/>
        </w:rPr>
        <w:t>1.1.2 本招标项目招标人：见投标人须知前附表。</w:t>
      </w:r>
    </w:p>
    <w:p w14:paraId="13F7A8F0">
      <w:pPr>
        <w:spacing w:line="360" w:lineRule="auto"/>
        <w:jc w:val="left"/>
        <w:rPr>
          <w:rFonts w:ascii="宋体" w:hAnsi="宋体" w:eastAsia="宋体"/>
          <w:szCs w:val="24"/>
        </w:rPr>
      </w:pPr>
      <w:r>
        <w:rPr>
          <w:rFonts w:hint="eastAsia" w:ascii="宋体" w:hAnsi="宋体" w:eastAsia="宋体"/>
          <w:szCs w:val="24"/>
        </w:rPr>
        <w:t>1.1.3 本招标项目招标代理机构：见投标人须知前附表。</w:t>
      </w:r>
    </w:p>
    <w:p w14:paraId="79D26630">
      <w:pPr>
        <w:spacing w:line="360" w:lineRule="auto"/>
        <w:jc w:val="left"/>
        <w:rPr>
          <w:rFonts w:ascii="宋体" w:hAnsi="宋体" w:eastAsia="宋体"/>
          <w:szCs w:val="24"/>
        </w:rPr>
      </w:pPr>
      <w:r>
        <w:rPr>
          <w:rFonts w:hint="eastAsia" w:ascii="宋体" w:hAnsi="宋体" w:eastAsia="宋体"/>
          <w:szCs w:val="24"/>
        </w:rPr>
        <w:t>1.1.4 本招标项目名称：见投标人须知前附表。</w:t>
      </w:r>
    </w:p>
    <w:p w14:paraId="44260153">
      <w:pPr>
        <w:spacing w:line="360" w:lineRule="auto"/>
        <w:jc w:val="left"/>
        <w:rPr>
          <w:rFonts w:ascii="宋体" w:hAnsi="宋体" w:eastAsia="宋体"/>
          <w:szCs w:val="24"/>
        </w:rPr>
      </w:pPr>
      <w:r>
        <w:rPr>
          <w:rFonts w:hint="eastAsia" w:ascii="宋体" w:hAnsi="宋体" w:eastAsia="宋体"/>
          <w:szCs w:val="24"/>
        </w:rPr>
        <w:t>1.1.5 本招标项目建设地点：见投标人须知前附表。</w:t>
      </w:r>
    </w:p>
    <w:p w14:paraId="61C2F1DC">
      <w:pPr>
        <w:spacing w:line="360" w:lineRule="auto"/>
        <w:jc w:val="left"/>
        <w:outlineLvl w:val="2"/>
        <w:rPr>
          <w:rFonts w:ascii="宋体" w:hAnsi="宋体" w:eastAsia="宋体" w:cs="Arial"/>
          <w:bCs/>
          <w:szCs w:val="24"/>
        </w:rPr>
      </w:pPr>
      <w:bookmarkStart w:id="74" w:name="_Toc144974499"/>
      <w:bookmarkStart w:id="75" w:name="_Toc179632548"/>
      <w:bookmarkStart w:id="76" w:name="_Toc152042307"/>
      <w:bookmarkStart w:id="77" w:name="_Toc246996920"/>
      <w:bookmarkStart w:id="78" w:name="_Toc23302"/>
      <w:bookmarkStart w:id="79" w:name="_Toc152045531"/>
      <w:bookmarkStart w:id="80" w:name="_Toc246996177"/>
      <w:bookmarkStart w:id="81" w:name="_Toc296602422"/>
      <w:bookmarkStart w:id="82" w:name="_Toc247085691"/>
      <w:r>
        <w:rPr>
          <w:rFonts w:hint="eastAsia" w:ascii="宋体" w:hAnsi="宋体" w:eastAsia="宋体" w:cs="Arial"/>
          <w:bCs/>
          <w:szCs w:val="24"/>
        </w:rPr>
        <w:t>1.2 资金来源和落实情况</w:t>
      </w:r>
      <w:bookmarkEnd w:id="74"/>
      <w:bookmarkEnd w:id="75"/>
      <w:bookmarkEnd w:id="76"/>
      <w:bookmarkEnd w:id="77"/>
      <w:bookmarkEnd w:id="78"/>
      <w:bookmarkEnd w:id="79"/>
      <w:bookmarkEnd w:id="80"/>
      <w:bookmarkEnd w:id="81"/>
      <w:bookmarkEnd w:id="82"/>
    </w:p>
    <w:p w14:paraId="5C35E325">
      <w:pPr>
        <w:spacing w:line="360" w:lineRule="auto"/>
        <w:jc w:val="left"/>
        <w:rPr>
          <w:rFonts w:ascii="宋体" w:hAnsi="宋体" w:eastAsia="宋体"/>
          <w:szCs w:val="24"/>
        </w:rPr>
      </w:pPr>
      <w:r>
        <w:rPr>
          <w:rFonts w:hint="eastAsia" w:ascii="宋体" w:hAnsi="宋体" w:eastAsia="宋体"/>
          <w:szCs w:val="24"/>
        </w:rPr>
        <w:t>1.2.1 本招标项目的资金来源及出资比例：见投标人须知前附表。</w:t>
      </w:r>
    </w:p>
    <w:p w14:paraId="305F36B4">
      <w:pPr>
        <w:spacing w:line="360" w:lineRule="auto"/>
        <w:jc w:val="left"/>
        <w:rPr>
          <w:rFonts w:ascii="宋体" w:hAnsi="宋体" w:eastAsia="宋体"/>
          <w:szCs w:val="24"/>
        </w:rPr>
      </w:pPr>
      <w:r>
        <w:rPr>
          <w:rFonts w:hint="eastAsia" w:ascii="宋体" w:hAnsi="宋体" w:eastAsia="宋体"/>
          <w:szCs w:val="24"/>
        </w:rPr>
        <w:t>1.2.2 本招标项目的资金落实情况：见投标人须知前附表。</w:t>
      </w:r>
    </w:p>
    <w:p w14:paraId="72F821AD">
      <w:pPr>
        <w:spacing w:line="360" w:lineRule="auto"/>
        <w:jc w:val="left"/>
        <w:outlineLvl w:val="2"/>
        <w:rPr>
          <w:rFonts w:ascii="宋体" w:hAnsi="宋体" w:eastAsia="宋体" w:cs="Arial"/>
          <w:bCs/>
          <w:szCs w:val="24"/>
        </w:rPr>
      </w:pPr>
      <w:bookmarkStart w:id="83" w:name="_Toc27020"/>
      <w:bookmarkStart w:id="84" w:name="_Toc247085692"/>
      <w:bookmarkStart w:id="85" w:name="_Toc144974500"/>
      <w:bookmarkStart w:id="86" w:name="_Toc296602423"/>
      <w:bookmarkStart w:id="87" w:name="_Toc246996921"/>
      <w:bookmarkStart w:id="88" w:name="_Toc152042308"/>
      <w:bookmarkStart w:id="89" w:name="_Toc246996178"/>
      <w:bookmarkStart w:id="90" w:name="_Toc179632549"/>
      <w:bookmarkStart w:id="91" w:name="_Toc152045532"/>
      <w:r>
        <w:rPr>
          <w:rFonts w:hint="eastAsia" w:ascii="宋体" w:hAnsi="宋体" w:eastAsia="宋体" w:cs="Arial"/>
          <w:bCs/>
          <w:szCs w:val="24"/>
        </w:rPr>
        <w:t>1.3 招标范围、计划工期、质量要求</w:t>
      </w:r>
      <w:bookmarkEnd w:id="83"/>
      <w:bookmarkEnd w:id="84"/>
      <w:bookmarkEnd w:id="85"/>
      <w:bookmarkEnd w:id="86"/>
      <w:bookmarkEnd w:id="87"/>
      <w:bookmarkEnd w:id="88"/>
      <w:bookmarkEnd w:id="89"/>
      <w:bookmarkEnd w:id="90"/>
      <w:bookmarkEnd w:id="91"/>
    </w:p>
    <w:p w14:paraId="28D35F16">
      <w:pPr>
        <w:spacing w:line="360" w:lineRule="auto"/>
        <w:jc w:val="left"/>
        <w:rPr>
          <w:rFonts w:ascii="宋体" w:hAnsi="宋体" w:eastAsia="宋体"/>
          <w:szCs w:val="24"/>
        </w:rPr>
      </w:pPr>
      <w:r>
        <w:rPr>
          <w:rFonts w:hint="eastAsia" w:ascii="宋体" w:hAnsi="宋体" w:eastAsia="宋体"/>
          <w:szCs w:val="24"/>
        </w:rPr>
        <w:t>1.3.1 本次招标范围：见投标人须知前附表。</w:t>
      </w:r>
    </w:p>
    <w:p w14:paraId="3151A1C6">
      <w:pPr>
        <w:spacing w:line="360" w:lineRule="auto"/>
        <w:jc w:val="left"/>
        <w:rPr>
          <w:rFonts w:ascii="宋体" w:hAnsi="宋体" w:eastAsia="宋体"/>
          <w:szCs w:val="24"/>
        </w:rPr>
      </w:pPr>
      <w:r>
        <w:rPr>
          <w:rFonts w:hint="eastAsia" w:ascii="宋体" w:hAnsi="宋体" w:eastAsia="宋体"/>
          <w:szCs w:val="24"/>
        </w:rPr>
        <w:t>1.3.2 本招标项目的计划工期：见投标人须知前附表。</w:t>
      </w:r>
    </w:p>
    <w:p w14:paraId="452008FC">
      <w:pPr>
        <w:spacing w:line="360" w:lineRule="auto"/>
        <w:jc w:val="left"/>
        <w:rPr>
          <w:rFonts w:ascii="宋体" w:hAnsi="宋体" w:eastAsia="宋体"/>
          <w:szCs w:val="24"/>
        </w:rPr>
      </w:pPr>
      <w:r>
        <w:rPr>
          <w:rFonts w:hint="eastAsia" w:ascii="宋体" w:hAnsi="宋体" w:eastAsia="宋体"/>
          <w:szCs w:val="24"/>
        </w:rPr>
        <w:t>1.3.3 本招标项目的质量要求：见投标人须知前附表。</w:t>
      </w:r>
    </w:p>
    <w:p w14:paraId="6F325DD7">
      <w:pPr>
        <w:spacing w:line="360" w:lineRule="auto"/>
        <w:jc w:val="left"/>
        <w:outlineLvl w:val="2"/>
        <w:rPr>
          <w:rFonts w:ascii="宋体" w:hAnsi="宋体" w:eastAsia="宋体" w:cs="Arial"/>
          <w:bCs/>
          <w:szCs w:val="24"/>
        </w:rPr>
      </w:pPr>
      <w:bookmarkStart w:id="92" w:name="_Toc13130"/>
      <w:bookmarkStart w:id="93" w:name="_Toc246996922"/>
      <w:bookmarkStart w:id="94" w:name="_Toc247085693"/>
      <w:bookmarkStart w:id="95" w:name="_Toc152042310"/>
      <w:bookmarkStart w:id="96" w:name="_Toc296602424"/>
      <w:bookmarkStart w:id="97" w:name="_Toc246996179"/>
      <w:bookmarkStart w:id="98" w:name="_Toc144974502"/>
      <w:bookmarkStart w:id="99" w:name="_Toc179632551"/>
      <w:bookmarkStart w:id="100" w:name="_Toc152045534"/>
      <w:r>
        <w:rPr>
          <w:rFonts w:hint="eastAsia" w:ascii="宋体" w:hAnsi="宋体" w:eastAsia="宋体" w:cs="Arial"/>
          <w:bCs/>
          <w:szCs w:val="24"/>
        </w:rPr>
        <w:t>1.4 投标人资格要求</w:t>
      </w:r>
      <w:bookmarkEnd w:id="92"/>
      <w:bookmarkEnd w:id="93"/>
      <w:bookmarkEnd w:id="94"/>
      <w:bookmarkEnd w:id="95"/>
      <w:bookmarkEnd w:id="96"/>
      <w:bookmarkEnd w:id="97"/>
      <w:bookmarkEnd w:id="98"/>
      <w:bookmarkEnd w:id="99"/>
      <w:bookmarkEnd w:id="100"/>
    </w:p>
    <w:p w14:paraId="6554D17A">
      <w:pPr>
        <w:spacing w:line="360" w:lineRule="auto"/>
        <w:jc w:val="left"/>
        <w:rPr>
          <w:rFonts w:ascii="宋体" w:hAnsi="宋体" w:eastAsia="宋体"/>
          <w:szCs w:val="24"/>
        </w:rPr>
      </w:pPr>
      <w:r>
        <w:rPr>
          <w:rFonts w:hint="eastAsia" w:ascii="宋体" w:hAnsi="宋体" w:eastAsia="宋体"/>
          <w:szCs w:val="24"/>
        </w:rPr>
        <w:t>1.4.1 投标人应具备承担本项目施工的资质条件、能力和信誉。</w:t>
      </w:r>
    </w:p>
    <w:p w14:paraId="1C707256">
      <w:pPr>
        <w:spacing w:line="360" w:lineRule="auto"/>
        <w:jc w:val="left"/>
        <w:rPr>
          <w:rFonts w:ascii="宋体" w:hAnsi="宋体" w:eastAsia="宋体"/>
          <w:szCs w:val="24"/>
        </w:rPr>
      </w:pPr>
      <w:r>
        <w:rPr>
          <w:rFonts w:hint="eastAsia" w:ascii="宋体" w:hAnsi="宋体" w:eastAsia="宋体"/>
          <w:szCs w:val="24"/>
        </w:rPr>
        <w:t>（1）资质条件：见投标人须知前附表；</w:t>
      </w:r>
    </w:p>
    <w:p w14:paraId="70DC31C5">
      <w:pPr>
        <w:spacing w:line="360" w:lineRule="auto"/>
        <w:jc w:val="left"/>
        <w:rPr>
          <w:rFonts w:ascii="宋体" w:hAnsi="宋体" w:eastAsia="宋体"/>
          <w:szCs w:val="24"/>
        </w:rPr>
      </w:pPr>
      <w:r>
        <w:rPr>
          <w:rFonts w:hint="eastAsia" w:ascii="宋体" w:hAnsi="宋体" w:eastAsia="宋体"/>
          <w:szCs w:val="24"/>
        </w:rPr>
        <w:t>（2）项目经理资格：见投标人须知前附表；</w:t>
      </w:r>
    </w:p>
    <w:p w14:paraId="6F201A4E">
      <w:pPr>
        <w:spacing w:line="360" w:lineRule="auto"/>
        <w:jc w:val="left"/>
        <w:rPr>
          <w:rFonts w:ascii="宋体" w:hAnsi="宋体" w:eastAsia="宋体"/>
          <w:szCs w:val="24"/>
        </w:rPr>
      </w:pPr>
      <w:r>
        <w:rPr>
          <w:rFonts w:hint="eastAsia" w:ascii="宋体" w:hAnsi="宋体" w:eastAsia="宋体"/>
          <w:szCs w:val="24"/>
        </w:rPr>
        <w:t>（3）财务要求：见投标人须知前附表；</w:t>
      </w:r>
    </w:p>
    <w:p w14:paraId="4D01E253">
      <w:pPr>
        <w:spacing w:line="360" w:lineRule="auto"/>
        <w:jc w:val="left"/>
        <w:rPr>
          <w:rFonts w:ascii="宋体" w:hAnsi="宋体" w:eastAsia="宋体"/>
          <w:szCs w:val="24"/>
        </w:rPr>
      </w:pPr>
      <w:r>
        <w:rPr>
          <w:rFonts w:hint="eastAsia" w:ascii="宋体" w:hAnsi="宋体" w:eastAsia="宋体"/>
          <w:szCs w:val="24"/>
        </w:rPr>
        <w:t>（4）业绩要求：见投标人须知前附表；</w:t>
      </w:r>
    </w:p>
    <w:p w14:paraId="3E80BBDA">
      <w:pPr>
        <w:spacing w:line="360" w:lineRule="auto"/>
        <w:jc w:val="left"/>
        <w:rPr>
          <w:rFonts w:ascii="宋体" w:hAnsi="宋体" w:eastAsia="宋体"/>
          <w:szCs w:val="24"/>
        </w:rPr>
      </w:pPr>
      <w:r>
        <w:rPr>
          <w:rFonts w:hint="eastAsia" w:ascii="宋体" w:hAnsi="宋体" w:eastAsia="宋体"/>
          <w:szCs w:val="24"/>
        </w:rPr>
        <w:t>（5）其他要求：见投标人须知前附表。</w:t>
      </w:r>
    </w:p>
    <w:p w14:paraId="3CC11760">
      <w:pPr>
        <w:spacing w:line="360" w:lineRule="auto"/>
        <w:jc w:val="left"/>
        <w:rPr>
          <w:rFonts w:ascii="宋体" w:hAnsi="宋体" w:eastAsia="宋体"/>
          <w:szCs w:val="24"/>
        </w:rPr>
      </w:pPr>
      <w:r>
        <w:rPr>
          <w:rFonts w:hint="eastAsia" w:ascii="宋体" w:hAnsi="宋体" w:eastAsia="宋体"/>
          <w:szCs w:val="24"/>
        </w:rPr>
        <w:t>1.4.2 投标人不得存在下列情形之一：</w:t>
      </w:r>
    </w:p>
    <w:p w14:paraId="72B8C827">
      <w:pPr>
        <w:spacing w:line="360" w:lineRule="auto"/>
        <w:jc w:val="left"/>
        <w:rPr>
          <w:rFonts w:ascii="宋体" w:hAnsi="宋体" w:eastAsia="宋体"/>
          <w:szCs w:val="24"/>
        </w:rPr>
      </w:pPr>
      <w:r>
        <w:rPr>
          <w:rFonts w:hint="eastAsia" w:ascii="宋体" w:hAnsi="宋体" w:eastAsia="宋体"/>
          <w:szCs w:val="24"/>
        </w:rPr>
        <w:t>（1）为招标人不具有独立法人资格的附属机构（单位）；</w:t>
      </w:r>
    </w:p>
    <w:p w14:paraId="63F6E648">
      <w:pPr>
        <w:spacing w:line="360" w:lineRule="auto"/>
        <w:jc w:val="left"/>
        <w:rPr>
          <w:rFonts w:ascii="宋体" w:hAnsi="宋体" w:eastAsia="宋体"/>
          <w:szCs w:val="24"/>
        </w:rPr>
      </w:pPr>
      <w:r>
        <w:rPr>
          <w:rFonts w:hint="eastAsia" w:ascii="宋体" w:hAnsi="宋体" w:eastAsia="宋体"/>
          <w:szCs w:val="24"/>
        </w:rPr>
        <w:t xml:space="preserve">（2）为本招标项目前期准备提供设计或咨询服务的； </w:t>
      </w:r>
    </w:p>
    <w:p w14:paraId="6DE00B08">
      <w:pPr>
        <w:spacing w:line="360" w:lineRule="auto"/>
        <w:jc w:val="left"/>
        <w:rPr>
          <w:rFonts w:ascii="宋体" w:hAnsi="宋体" w:eastAsia="宋体"/>
          <w:szCs w:val="24"/>
        </w:rPr>
      </w:pPr>
      <w:r>
        <w:rPr>
          <w:rFonts w:hint="eastAsia" w:ascii="宋体" w:hAnsi="宋体" w:eastAsia="宋体"/>
          <w:szCs w:val="24"/>
        </w:rPr>
        <w:t>（3）为本招标项目的监理人；</w:t>
      </w:r>
    </w:p>
    <w:p w14:paraId="45DE43A8">
      <w:pPr>
        <w:spacing w:line="360" w:lineRule="auto"/>
        <w:jc w:val="left"/>
        <w:rPr>
          <w:rFonts w:ascii="宋体" w:hAnsi="宋体" w:eastAsia="宋体"/>
          <w:szCs w:val="24"/>
        </w:rPr>
      </w:pPr>
      <w:r>
        <w:rPr>
          <w:rFonts w:hint="eastAsia" w:ascii="宋体" w:hAnsi="宋体" w:eastAsia="宋体"/>
          <w:szCs w:val="24"/>
        </w:rPr>
        <w:t xml:space="preserve">（4）为本招标项目的代建人； </w:t>
      </w:r>
    </w:p>
    <w:p w14:paraId="5ABE913A">
      <w:pPr>
        <w:spacing w:line="360" w:lineRule="auto"/>
        <w:jc w:val="left"/>
        <w:rPr>
          <w:rFonts w:ascii="宋体" w:hAnsi="宋体" w:eastAsia="宋体"/>
          <w:szCs w:val="24"/>
        </w:rPr>
      </w:pPr>
      <w:r>
        <w:rPr>
          <w:rFonts w:hint="eastAsia" w:ascii="宋体" w:hAnsi="宋体" w:eastAsia="宋体"/>
          <w:szCs w:val="24"/>
        </w:rPr>
        <w:t xml:space="preserve">（5）为本招标项目提供招标代理服务的； </w:t>
      </w:r>
    </w:p>
    <w:p w14:paraId="7F693065">
      <w:pPr>
        <w:spacing w:line="360" w:lineRule="auto"/>
        <w:jc w:val="left"/>
        <w:rPr>
          <w:rFonts w:ascii="宋体" w:hAnsi="宋体" w:eastAsia="宋体"/>
          <w:szCs w:val="24"/>
        </w:rPr>
      </w:pPr>
      <w:r>
        <w:rPr>
          <w:rFonts w:hint="eastAsia" w:ascii="宋体" w:hAnsi="宋体" w:eastAsia="宋体"/>
          <w:szCs w:val="24"/>
        </w:rPr>
        <w:t>（6）与本招标项目的监理人或代建人或招标代理机构同为一个法定代表人的；</w:t>
      </w:r>
    </w:p>
    <w:p w14:paraId="18253324">
      <w:pPr>
        <w:spacing w:line="360" w:lineRule="auto"/>
        <w:jc w:val="left"/>
        <w:rPr>
          <w:rFonts w:ascii="宋体" w:hAnsi="宋体" w:eastAsia="宋体"/>
          <w:szCs w:val="24"/>
        </w:rPr>
      </w:pPr>
      <w:r>
        <w:rPr>
          <w:rFonts w:hint="eastAsia" w:ascii="宋体" w:hAnsi="宋体" w:eastAsia="宋体"/>
          <w:szCs w:val="24"/>
        </w:rPr>
        <w:t>（7）与本招标项目的监理人或代建人或招标代理机构相互控股或参股的；</w:t>
      </w:r>
    </w:p>
    <w:p w14:paraId="74D5FEFD">
      <w:pPr>
        <w:spacing w:line="360" w:lineRule="auto"/>
        <w:jc w:val="left"/>
        <w:rPr>
          <w:rFonts w:ascii="宋体" w:hAnsi="宋体" w:eastAsia="宋体"/>
          <w:szCs w:val="24"/>
        </w:rPr>
      </w:pPr>
      <w:r>
        <w:rPr>
          <w:rFonts w:hint="eastAsia" w:ascii="宋体" w:hAnsi="宋体" w:eastAsia="宋体"/>
          <w:szCs w:val="24"/>
        </w:rPr>
        <w:t>（8）与本招标项目的监理人或代建人或招标代理机构相互任职或工作的；</w:t>
      </w:r>
    </w:p>
    <w:p w14:paraId="08AF57D3">
      <w:pPr>
        <w:spacing w:line="360" w:lineRule="auto"/>
        <w:jc w:val="left"/>
        <w:rPr>
          <w:rFonts w:ascii="宋体" w:hAnsi="宋体" w:eastAsia="宋体"/>
          <w:szCs w:val="24"/>
        </w:rPr>
      </w:pPr>
      <w:r>
        <w:rPr>
          <w:rFonts w:hint="eastAsia" w:ascii="宋体" w:hAnsi="宋体" w:eastAsia="宋体"/>
          <w:szCs w:val="24"/>
        </w:rPr>
        <w:t xml:space="preserve">（9）被责令停业的； </w:t>
      </w:r>
    </w:p>
    <w:p w14:paraId="3086009D">
      <w:pPr>
        <w:spacing w:line="360" w:lineRule="auto"/>
        <w:jc w:val="left"/>
        <w:rPr>
          <w:rFonts w:ascii="宋体" w:hAnsi="宋体" w:eastAsia="宋体"/>
          <w:szCs w:val="24"/>
        </w:rPr>
      </w:pPr>
      <w:r>
        <w:rPr>
          <w:rFonts w:hint="eastAsia" w:ascii="宋体" w:hAnsi="宋体" w:eastAsia="宋体"/>
          <w:szCs w:val="24"/>
        </w:rPr>
        <w:t xml:space="preserve">（10）被暂停或取消投标资格的； </w:t>
      </w:r>
    </w:p>
    <w:p w14:paraId="2D41A58E">
      <w:pPr>
        <w:spacing w:line="360" w:lineRule="auto"/>
        <w:jc w:val="left"/>
        <w:rPr>
          <w:rFonts w:ascii="宋体" w:hAnsi="宋体" w:eastAsia="宋体"/>
          <w:szCs w:val="24"/>
        </w:rPr>
      </w:pPr>
      <w:r>
        <w:rPr>
          <w:rFonts w:hint="eastAsia" w:ascii="宋体" w:hAnsi="宋体" w:eastAsia="宋体"/>
          <w:szCs w:val="24"/>
        </w:rPr>
        <w:t>（11）财产被接管或冻结的；</w:t>
      </w:r>
    </w:p>
    <w:p w14:paraId="0C9FBD62">
      <w:pPr>
        <w:spacing w:line="360" w:lineRule="auto"/>
        <w:jc w:val="left"/>
        <w:rPr>
          <w:rFonts w:ascii="宋体" w:hAnsi="宋体" w:eastAsia="宋体"/>
          <w:szCs w:val="24"/>
        </w:rPr>
      </w:pPr>
      <w:r>
        <w:rPr>
          <w:rFonts w:hint="eastAsia" w:ascii="宋体" w:hAnsi="宋体" w:eastAsia="宋体"/>
          <w:szCs w:val="24"/>
        </w:rPr>
        <w:t>（12）在最近三年内有骗取中标或严重违约或重大工程质量问题的。</w:t>
      </w:r>
    </w:p>
    <w:p w14:paraId="7F56F3D8">
      <w:pPr>
        <w:spacing w:line="360" w:lineRule="auto"/>
        <w:jc w:val="left"/>
        <w:rPr>
          <w:rFonts w:ascii="宋体" w:hAnsi="宋体" w:eastAsia="宋体"/>
          <w:szCs w:val="24"/>
        </w:rPr>
      </w:pPr>
      <w:r>
        <w:rPr>
          <w:rFonts w:hint="eastAsia" w:ascii="宋体" w:hAnsi="宋体" w:eastAsia="宋体"/>
          <w:szCs w:val="24"/>
        </w:rPr>
        <w:t>1.4.3 单位负责人为同一人或者存在控股、管理关系的不同单位，不得同时参加本招标项目投标。</w:t>
      </w:r>
    </w:p>
    <w:p w14:paraId="4B5D3CEC">
      <w:pPr>
        <w:autoSpaceDE w:val="0"/>
        <w:autoSpaceDN w:val="0"/>
        <w:spacing w:line="360" w:lineRule="auto"/>
        <w:jc w:val="left"/>
        <w:rPr>
          <w:rFonts w:ascii="宋体" w:hAnsi="宋体" w:eastAsia="宋体"/>
          <w:color w:val="FF0000"/>
          <w:szCs w:val="24"/>
        </w:rPr>
      </w:pPr>
      <w:r>
        <w:rPr>
          <w:rFonts w:ascii="宋体" w:hAnsi="宋体" w:eastAsia="宋体"/>
          <w:color w:val="000000" w:themeColor="text1"/>
          <w:szCs w:val="24"/>
        </w:rPr>
        <w:t>1.4.4</w:t>
      </w:r>
      <w:r>
        <w:rPr>
          <w:rFonts w:hint="eastAsia" w:ascii="宋体" w:hAnsi="宋体" w:eastAsia="宋体"/>
          <w:color w:val="000000" w:themeColor="text1"/>
          <w:szCs w:val="24"/>
        </w:rPr>
        <w:t xml:space="preserve"> 合格投标人资格审查资料要求：</w:t>
      </w:r>
      <w:r>
        <w:rPr>
          <w:rFonts w:hint="eastAsia" w:ascii="宋体" w:hAnsi="宋体" w:eastAsia="宋体"/>
          <w:color w:val="FF0000"/>
          <w:szCs w:val="24"/>
        </w:rPr>
        <w:t>详</w:t>
      </w:r>
      <w:r>
        <w:rPr>
          <w:rFonts w:ascii="宋体" w:hAnsi="宋体" w:eastAsia="宋体"/>
          <w:color w:val="FF0000"/>
          <w:szCs w:val="24"/>
        </w:rPr>
        <w:t>见投标人须知前附表。</w:t>
      </w:r>
    </w:p>
    <w:p w14:paraId="77669492">
      <w:pPr>
        <w:autoSpaceDE w:val="0"/>
        <w:autoSpaceDN w:val="0"/>
        <w:spacing w:line="360" w:lineRule="auto"/>
        <w:ind w:firstLine="420" w:firstLineChars="200"/>
        <w:jc w:val="left"/>
        <w:rPr>
          <w:rFonts w:ascii="宋体" w:hAnsi="宋体" w:eastAsia="宋体"/>
          <w:color w:val="FF0000"/>
          <w:sz w:val="21"/>
          <w:szCs w:val="21"/>
        </w:rPr>
      </w:pPr>
      <w:r>
        <w:rPr>
          <w:rFonts w:hint="eastAsia" w:ascii="宋体" w:hAnsi="宋体" w:eastAsia="宋体"/>
          <w:color w:val="FF0000"/>
          <w:sz w:val="21"/>
          <w:szCs w:val="21"/>
        </w:rPr>
        <w:t>合格投标人资格审查资料要求：</w:t>
      </w:r>
      <w:r>
        <w:rPr>
          <w:rFonts w:ascii="宋体" w:hAnsi="宋体" w:eastAsia="宋体"/>
          <w:color w:val="FF0000"/>
          <w:sz w:val="21"/>
          <w:szCs w:val="21"/>
        </w:rPr>
        <w:t xml:space="preserve"> </w:t>
      </w:r>
    </w:p>
    <w:p w14:paraId="73F83EAF">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附表1 投标人企业基本情况表和制造商资格声明；</w:t>
      </w:r>
    </w:p>
    <w:p w14:paraId="4F7EFE97">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附表2 法定代表人资格证明书（三证合一）和企业法人证明书；</w:t>
      </w:r>
    </w:p>
    <w:p w14:paraId="40A8C1E8">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附表3 投标人企业危化品安全经营许可证、或能按照采购方要求提供相关的证明文件和手续；</w:t>
      </w:r>
    </w:p>
    <w:p w14:paraId="592E2407">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 xml:space="preserve">附件4 </w:t>
      </w:r>
      <w:r>
        <w:rPr>
          <w:rFonts w:ascii="宋体" w:hAnsi="宋体" w:eastAsia="宋体"/>
          <w:color w:val="FF0000"/>
          <w:sz w:val="21"/>
          <w:szCs w:val="21"/>
        </w:rPr>
        <w:t>产品说明书、</w:t>
      </w:r>
      <w:r>
        <w:rPr>
          <w:rFonts w:hint="eastAsia" w:ascii="宋体" w:hAnsi="宋体" w:eastAsia="宋体"/>
          <w:color w:val="FF0000"/>
          <w:sz w:val="21"/>
          <w:szCs w:val="21"/>
        </w:rPr>
        <w:t>产品</w:t>
      </w:r>
      <w:r>
        <w:rPr>
          <w:rFonts w:ascii="宋体" w:hAnsi="宋体" w:eastAsia="宋体"/>
          <w:color w:val="FF0000"/>
          <w:sz w:val="21"/>
          <w:szCs w:val="21"/>
        </w:rPr>
        <w:t>检测报</w:t>
      </w:r>
      <w:r>
        <w:rPr>
          <w:rFonts w:hint="eastAsia" w:ascii="宋体" w:hAnsi="宋体" w:eastAsia="宋体"/>
          <w:color w:val="FF0000"/>
          <w:sz w:val="21"/>
          <w:szCs w:val="21"/>
        </w:rPr>
        <w:t>告</w:t>
      </w:r>
      <w:r>
        <w:rPr>
          <w:rFonts w:ascii="宋体" w:hAnsi="宋体" w:eastAsia="宋体"/>
          <w:color w:val="FF0000"/>
          <w:sz w:val="21"/>
          <w:szCs w:val="21"/>
        </w:rPr>
        <w:t>书试</w:t>
      </w:r>
      <w:r>
        <w:rPr>
          <w:rFonts w:hint="eastAsia" w:ascii="宋体" w:hAnsi="宋体" w:eastAsia="宋体"/>
          <w:color w:val="FF0000"/>
          <w:sz w:val="21"/>
          <w:szCs w:val="21"/>
        </w:rPr>
        <w:t>；</w:t>
      </w:r>
    </w:p>
    <w:p w14:paraId="3CA044C4">
      <w:pPr>
        <w:autoSpaceDE w:val="0"/>
        <w:autoSpaceDN w:val="0"/>
        <w:adjustRightInd w:val="0"/>
        <w:spacing w:line="360" w:lineRule="auto"/>
        <w:ind w:left="1055" w:leftChars="177" w:hanging="630" w:hangingChars="300"/>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5</w:t>
      </w:r>
      <w:r>
        <w:rPr>
          <w:rFonts w:hint="eastAsia" w:ascii="宋体" w:hAnsi="宋体" w:eastAsia="宋体"/>
          <w:color w:val="FF0000"/>
          <w:sz w:val="21"/>
          <w:szCs w:val="21"/>
        </w:rPr>
        <w:t xml:space="preserve"> 近五年企业履约情况表，提供5份以上国内相似案例销售合同（可隐藏单价）和竣工报告或用户报告，成熟稳定运行、可供实地考察的项目案例；</w:t>
      </w:r>
    </w:p>
    <w:p w14:paraId="3DE2EA40">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6</w:t>
      </w:r>
      <w:r>
        <w:rPr>
          <w:rFonts w:hint="eastAsia" w:ascii="宋体" w:hAnsi="宋体" w:eastAsia="宋体"/>
          <w:color w:val="FF0000"/>
          <w:sz w:val="21"/>
          <w:szCs w:val="21"/>
        </w:rPr>
        <w:t xml:space="preserve"> 投标授权委托书及最</w:t>
      </w:r>
      <w:r>
        <w:rPr>
          <w:rFonts w:ascii="宋体" w:hAnsi="宋体" w:eastAsia="宋体"/>
          <w:color w:val="FF0000"/>
          <w:sz w:val="21"/>
          <w:szCs w:val="21"/>
        </w:rPr>
        <w:t>近</w:t>
      </w:r>
      <w:r>
        <w:rPr>
          <w:rFonts w:hint="eastAsia" w:ascii="宋体" w:hAnsi="宋体" w:eastAsia="宋体"/>
          <w:color w:val="FF0000"/>
          <w:sz w:val="21"/>
          <w:szCs w:val="21"/>
        </w:rPr>
        <w:t>三</w:t>
      </w:r>
      <w:r>
        <w:rPr>
          <w:rFonts w:ascii="宋体" w:hAnsi="宋体" w:eastAsia="宋体"/>
          <w:color w:val="FF0000"/>
          <w:sz w:val="21"/>
          <w:szCs w:val="21"/>
        </w:rPr>
        <w:t>个月社保</w:t>
      </w:r>
      <w:r>
        <w:rPr>
          <w:rFonts w:hint="eastAsia" w:ascii="宋体" w:hAnsi="宋体" w:eastAsia="宋体"/>
          <w:color w:val="FF0000"/>
          <w:sz w:val="21"/>
          <w:szCs w:val="21"/>
        </w:rPr>
        <w:t>缴</w:t>
      </w:r>
      <w:r>
        <w:rPr>
          <w:rFonts w:ascii="宋体" w:hAnsi="宋体" w:eastAsia="宋体"/>
          <w:color w:val="FF0000"/>
          <w:sz w:val="21"/>
          <w:szCs w:val="21"/>
        </w:rPr>
        <w:t>纳证明</w:t>
      </w:r>
      <w:r>
        <w:rPr>
          <w:rFonts w:hint="eastAsia" w:ascii="宋体" w:hAnsi="宋体" w:eastAsia="宋体"/>
          <w:color w:val="FF0000"/>
          <w:sz w:val="21"/>
          <w:szCs w:val="21"/>
        </w:rPr>
        <w:t>；</w:t>
      </w:r>
    </w:p>
    <w:p w14:paraId="50F80884">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7</w:t>
      </w:r>
      <w:r>
        <w:rPr>
          <w:rFonts w:hint="eastAsia" w:ascii="宋体" w:hAnsi="宋体" w:eastAsia="宋体"/>
          <w:color w:val="FF0000"/>
          <w:sz w:val="21"/>
          <w:szCs w:val="21"/>
        </w:rPr>
        <w:t xml:space="preserve"> 拟派出技术负责人简历表；</w:t>
      </w:r>
    </w:p>
    <w:p w14:paraId="1028B2D4">
      <w:pPr>
        <w:autoSpaceDE w:val="0"/>
        <w:autoSpaceDN w:val="0"/>
        <w:adjustRightInd w:val="0"/>
        <w:spacing w:line="360" w:lineRule="auto"/>
        <w:ind w:left="1160" w:leftChars="177" w:hanging="735" w:hangingChars="350"/>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8</w:t>
      </w:r>
      <w:r>
        <w:rPr>
          <w:rFonts w:hint="eastAsia" w:ascii="宋体" w:hAnsi="宋体" w:eastAsia="宋体"/>
          <w:color w:val="FF0000"/>
          <w:sz w:val="21"/>
          <w:szCs w:val="21"/>
        </w:rPr>
        <w:t xml:space="preserve"> 近三年财务审计报表和企业信誉资质证明，要求投标人具有良好的银行资信和商业信誉；</w:t>
      </w:r>
    </w:p>
    <w:p w14:paraId="4DCF5C88">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9</w:t>
      </w:r>
      <w:r>
        <w:rPr>
          <w:rFonts w:hint="eastAsia" w:ascii="宋体" w:hAnsi="宋体" w:eastAsia="宋体"/>
          <w:color w:val="FF0000"/>
          <w:sz w:val="21"/>
          <w:szCs w:val="21"/>
        </w:rPr>
        <w:t xml:space="preserve"> 投标承诺书；</w:t>
      </w:r>
    </w:p>
    <w:p w14:paraId="4C2B0CAB">
      <w:pPr>
        <w:autoSpaceDE w:val="0"/>
        <w:autoSpaceDN w:val="0"/>
        <w:adjustRightInd w:val="0"/>
        <w:spacing w:line="360" w:lineRule="auto"/>
        <w:ind w:firstLine="420" w:firstLineChars="200"/>
        <w:jc w:val="left"/>
        <w:rPr>
          <w:rFonts w:ascii="宋体" w:hAnsi="宋体" w:eastAsia="宋体"/>
          <w:color w:val="FF0000"/>
          <w:sz w:val="21"/>
          <w:szCs w:val="21"/>
        </w:rPr>
      </w:pPr>
      <w:r>
        <w:rPr>
          <w:rFonts w:hint="eastAsia" w:ascii="宋体" w:hAnsi="宋体" w:eastAsia="宋体"/>
          <w:color w:val="FF0000"/>
          <w:sz w:val="21"/>
          <w:szCs w:val="21"/>
        </w:rPr>
        <w:t>附</w:t>
      </w:r>
      <w:r>
        <w:rPr>
          <w:rFonts w:ascii="宋体" w:hAnsi="宋体" w:eastAsia="宋体"/>
          <w:color w:val="FF0000"/>
          <w:sz w:val="21"/>
          <w:szCs w:val="21"/>
        </w:rPr>
        <w:t>表10</w:t>
      </w:r>
      <w:r>
        <w:rPr>
          <w:rFonts w:hint="eastAsia" w:ascii="宋体" w:hAnsi="宋体" w:eastAsia="宋体"/>
          <w:color w:val="FF0000"/>
          <w:sz w:val="21"/>
          <w:szCs w:val="21"/>
        </w:rPr>
        <w:t xml:space="preserve"> 招标方认为需满足的其它条件后续补充，收到招标邀请并不代表投标人完全具备合格投标资格，需要再评定。</w:t>
      </w:r>
    </w:p>
    <w:p w14:paraId="3BB897F4">
      <w:pPr>
        <w:autoSpaceDE w:val="0"/>
        <w:autoSpaceDN w:val="0"/>
        <w:spacing w:line="360" w:lineRule="auto"/>
        <w:ind w:firstLine="525" w:firstLineChars="250"/>
        <w:jc w:val="left"/>
        <w:rPr>
          <w:rFonts w:ascii="宋体" w:hAnsi="宋体" w:eastAsia="宋体"/>
          <w:color w:val="FF0000"/>
          <w:szCs w:val="24"/>
        </w:rPr>
      </w:pPr>
      <w:r>
        <w:rPr>
          <w:rFonts w:ascii="宋体" w:hAnsi="宋体" w:eastAsia="宋体"/>
          <w:color w:val="FF0000"/>
          <w:sz w:val="21"/>
          <w:szCs w:val="21"/>
        </w:rPr>
        <w:t>投标人提交的</w:t>
      </w:r>
      <w:r>
        <w:rPr>
          <w:rFonts w:hint="eastAsia" w:ascii="宋体" w:hAnsi="宋体" w:eastAsia="宋体"/>
          <w:color w:val="FF0000"/>
          <w:sz w:val="21"/>
          <w:szCs w:val="21"/>
        </w:rPr>
        <w:t>所有书面</w:t>
      </w:r>
      <w:r>
        <w:rPr>
          <w:rFonts w:ascii="宋体" w:hAnsi="宋体" w:eastAsia="宋体"/>
          <w:color w:val="FF0000"/>
          <w:sz w:val="21"/>
          <w:szCs w:val="21"/>
        </w:rPr>
        <w:t>材料必须真实、准确、完整，如有隐瞒，其投标</w:t>
      </w:r>
      <w:r>
        <w:rPr>
          <w:rFonts w:hint="eastAsia" w:ascii="宋体" w:hAnsi="宋体" w:eastAsia="宋体"/>
          <w:color w:val="FF0000"/>
          <w:sz w:val="21"/>
          <w:szCs w:val="21"/>
        </w:rPr>
        <w:t>文件</w:t>
      </w:r>
      <w:r>
        <w:rPr>
          <w:rFonts w:ascii="宋体" w:hAnsi="宋体" w:eastAsia="宋体"/>
          <w:color w:val="FF0000"/>
          <w:sz w:val="21"/>
          <w:szCs w:val="21"/>
        </w:rPr>
        <w:t>作废标处理。</w:t>
      </w:r>
    </w:p>
    <w:p w14:paraId="704BEC72">
      <w:pPr>
        <w:spacing w:line="360" w:lineRule="auto"/>
        <w:jc w:val="left"/>
        <w:outlineLvl w:val="2"/>
        <w:rPr>
          <w:rFonts w:ascii="宋体" w:hAnsi="宋体" w:eastAsia="宋体" w:cs="Arial"/>
          <w:bCs/>
          <w:szCs w:val="24"/>
        </w:rPr>
      </w:pPr>
      <w:bookmarkStart w:id="101" w:name="_Toc152045535"/>
      <w:bookmarkStart w:id="102" w:name="_Toc296602425"/>
      <w:bookmarkStart w:id="103" w:name="_Toc246996180"/>
      <w:bookmarkStart w:id="104" w:name="_Toc246996923"/>
      <w:bookmarkStart w:id="105" w:name="_Toc247085694"/>
      <w:bookmarkStart w:id="106" w:name="_Toc144974503"/>
      <w:bookmarkStart w:id="107" w:name="_Toc23888"/>
      <w:bookmarkStart w:id="108" w:name="_Toc152042311"/>
      <w:bookmarkStart w:id="109" w:name="_Toc179632552"/>
      <w:r>
        <w:rPr>
          <w:rFonts w:hint="eastAsia" w:ascii="宋体" w:hAnsi="宋体" w:eastAsia="宋体" w:cs="Arial"/>
          <w:bCs/>
          <w:szCs w:val="24"/>
        </w:rPr>
        <w:t>1.5 费用承担</w:t>
      </w:r>
      <w:bookmarkEnd w:id="101"/>
      <w:bookmarkEnd w:id="102"/>
      <w:bookmarkEnd w:id="103"/>
      <w:bookmarkEnd w:id="104"/>
      <w:bookmarkEnd w:id="105"/>
      <w:bookmarkEnd w:id="106"/>
      <w:bookmarkEnd w:id="107"/>
      <w:bookmarkEnd w:id="108"/>
      <w:bookmarkEnd w:id="109"/>
    </w:p>
    <w:p w14:paraId="6612047D">
      <w:pPr>
        <w:spacing w:line="360" w:lineRule="auto"/>
        <w:jc w:val="left"/>
        <w:rPr>
          <w:rFonts w:ascii="宋体" w:hAnsi="宋体" w:eastAsia="宋体"/>
          <w:szCs w:val="24"/>
        </w:rPr>
      </w:pPr>
      <w:r>
        <w:rPr>
          <w:rFonts w:hint="eastAsia" w:ascii="宋体" w:hAnsi="宋体" w:eastAsia="宋体"/>
          <w:szCs w:val="24"/>
        </w:rPr>
        <w:t>1.5.1投标人准备和参加投标活动发生的费用自理。</w:t>
      </w:r>
    </w:p>
    <w:p w14:paraId="6F74D13B">
      <w:pPr>
        <w:spacing w:line="360" w:lineRule="auto"/>
        <w:jc w:val="left"/>
        <w:outlineLvl w:val="2"/>
        <w:rPr>
          <w:rFonts w:ascii="宋体" w:hAnsi="宋体" w:eastAsia="宋体" w:cs="Arial"/>
          <w:bCs/>
          <w:szCs w:val="24"/>
        </w:rPr>
      </w:pPr>
      <w:bookmarkStart w:id="110" w:name="_Toc21485"/>
      <w:bookmarkStart w:id="111" w:name="_Toc247085695"/>
      <w:bookmarkStart w:id="112" w:name="_Toc152045536"/>
      <w:bookmarkStart w:id="113" w:name="_Toc296602426"/>
      <w:bookmarkStart w:id="114" w:name="_Toc246996181"/>
      <w:bookmarkStart w:id="115" w:name="_Toc246996924"/>
      <w:bookmarkStart w:id="116" w:name="_Toc152042312"/>
      <w:bookmarkStart w:id="117" w:name="_Toc144974504"/>
      <w:bookmarkStart w:id="118" w:name="_Toc179632553"/>
      <w:r>
        <w:rPr>
          <w:rFonts w:hint="eastAsia" w:ascii="宋体" w:hAnsi="宋体" w:eastAsia="宋体" w:cs="Arial"/>
          <w:bCs/>
          <w:szCs w:val="24"/>
        </w:rPr>
        <w:t>1.6 保密</w:t>
      </w:r>
      <w:bookmarkEnd w:id="110"/>
      <w:bookmarkEnd w:id="111"/>
      <w:bookmarkEnd w:id="112"/>
      <w:bookmarkEnd w:id="113"/>
      <w:bookmarkEnd w:id="114"/>
      <w:bookmarkEnd w:id="115"/>
      <w:bookmarkEnd w:id="116"/>
      <w:bookmarkEnd w:id="117"/>
      <w:bookmarkEnd w:id="118"/>
    </w:p>
    <w:p w14:paraId="671397B4">
      <w:pPr>
        <w:spacing w:line="360" w:lineRule="auto"/>
        <w:jc w:val="left"/>
        <w:rPr>
          <w:rFonts w:ascii="宋体" w:hAnsi="宋体" w:eastAsia="宋体"/>
          <w:szCs w:val="24"/>
        </w:rPr>
      </w:pPr>
      <w:r>
        <w:rPr>
          <w:rFonts w:hint="eastAsia" w:ascii="宋体" w:hAnsi="宋体" w:eastAsia="宋体"/>
          <w:szCs w:val="24"/>
        </w:rPr>
        <w:t>参与招标投标活动的各方应对招标文件和投标文件中的商业和技术等秘密保密，违者应对由此造成的后果承担法律责任。</w:t>
      </w:r>
    </w:p>
    <w:p w14:paraId="1E594056">
      <w:pPr>
        <w:spacing w:line="360" w:lineRule="auto"/>
        <w:jc w:val="left"/>
        <w:outlineLvl w:val="2"/>
        <w:rPr>
          <w:rFonts w:ascii="宋体" w:hAnsi="宋体" w:eastAsia="宋体" w:cs="Arial"/>
          <w:bCs/>
          <w:szCs w:val="24"/>
        </w:rPr>
      </w:pPr>
      <w:bookmarkStart w:id="119" w:name="_Toc144974505"/>
      <w:bookmarkStart w:id="120" w:name="_Toc152042313"/>
      <w:bookmarkStart w:id="121" w:name="_Toc246996182"/>
      <w:bookmarkStart w:id="122" w:name="_Toc152045537"/>
      <w:bookmarkStart w:id="123" w:name="_Toc12983"/>
      <w:bookmarkStart w:id="124" w:name="_Toc247085696"/>
      <w:bookmarkStart w:id="125" w:name="_Toc246996925"/>
      <w:bookmarkStart w:id="126" w:name="_Toc179632554"/>
      <w:bookmarkStart w:id="127" w:name="_Toc296602427"/>
      <w:r>
        <w:rPr>
          <w:rFonts w:hint="eastAsia" w:ascii="宋体" w:hAnsi="宋体" w:eastAsia="宋体" w:cs="Arial"/>
          <w:bCs/>
          <w:szCs w:val="24"/>
        </w:rPr>
        <w:t>1.7 语言</w:t>
      </w:r>
      <w:bookmarkEnd w:id="119"/>
      <w:r>
        <w:rPr>
          <w:rFonts w:hint="eastAsia" w:ascii="宋体" w:hAnsi="宋体" w:eastAsia="宋体" w:cs="Arial"/>
          <w:bCs/>
          <w:szCs w:val="24"/>
        </w:rPr>
        <w:t>文字</w:t>
      </w:r>
      <w:bookmarkEnd w:id="120"/>
      <w:bookmarkEnd w:id="121"/>
      <w:bookmarkEnd w:id="122"/>
      <w:bookmarkEnd w:id="123"/>
      <w:bookmarkEnd w:id="124"/>
      <w:bookmarkEnd w:id="125"/>
      <w:bookmarkEnd w:id="126"/>
      <w:bookmarkEnd w:id="127"/>
    </w:p>
    <w:p w14:paraId="62623810">
      <w:pPr>
        <w:spacing w:line="360" w:lineRule="auto"/>
        <w:jc w:val="left"/>
        <w:rPr>
          <w:rFonts w:ascii="宋体" w:hAnsi="宋体" w:eastAsia="宋体"/>
          <w:szCs w:val="24"/>
        </w:rPr>
      </w:pPr>
      <w:bookmarkStart w:id="128" w:name="_Toc152045538"/>
      <w:bookmarkStart w:id="129" w:name="_Toc144974506"/>
      <w:bookmarkStart w:id="130" w:name="_Toc246996926"/>
      <w:bookmarkStart w:id="131" w:name="_Toc179632555"/>
      <w:bookmarkStart w:id="132" w:name="_Toc246996183"/>
      <w:bookmarkStart w:id="133" w:name="_Toc152042314"/>
      <w:bookmarkStart w:id="134" w:name="_Toc247085697"/>
      <w:r>
        <w:rPr>
          <w:rFonts w:hint="eastAsia" w:ascii="宋体" w:hAnsi="宋体" w:eastAsia="宋体"/>
          <w:szCs w:val="24"/>
        </w:rPr>
        <w:t>招标投标文件使用的语言文字为中文。专用术语使用外文的，应附有中文注释。</w:t>
      </w:r>
    </w:p>
    <w:p w14:paraId="456273C9">
      <w:pPr>
        <w:spacing w:line="360" w:lineRule="auto"/>
        <w:jc w:val="left"/>
        <w:outlineLvl w:val="2"/>
        <w:rPr>
          <w:rFonts w:ascii="宋体" w:hAnsi="宋体" w:eastAsia="宋体" w:cs="Arial"/>
          <w:bCs/>
          <w:szCs w:val="24"/>
        </w:rPr>
      </w:pPr>
      <w:bookmarkStart w:id="135" w:name="_Toc296602428"/>
      <w:bookmarkStart w:id="136" w:name="_Toc11373"/>
      <w:r>
        <w:rPr>
          <w:rFonts w:hint="eastAsia" w:ascii="宋体" w:hAnsi="宋体" w:eastAsia="宋体" w:cs="Arial"/>
          <w:bCs/>
          <w:szCs w:val="24"/>
        </w:rPr>
        <w:t>1.8 计量单位</w:t>
      </w:r>
      <w:bookmarkEnd w:id="128"/>
      <w:bookmarkEnd w:id="129"/>
      <w:bookmarkEnd w:id="130"/>
      <w:bookmarkEnd w:id="131"/>
      <w:bookmarkEnd w:id="132"/>
      <w:bookmarkEnd w:id="133"/>
      <w:bookmarkEnd w:id="134"/>
      <w:bookmarkEnd w:id="135"/>
      <w:bookmarkEnd w:id="136"/>
    </w:p>
    <w:p w14:paraId="7005D8AB">
      <w:pPr>
        <w:spacing w:line="360" w:lineRule="auto"/>
        <w:jc w:val="left"/>
        <w:rPr>
          <w:rFonts w:ascii="宋体" w:hAnsi="宋体" w:eastAsia="宋体"/>
          <w:szCs w:val="24"/>
        </w:rPr>
      </w:pPr>
      <w:r>
        <w:rPr>
          <w:rFonts w:hint="eastAsia" w:ascii="宋体" w:hAnsi="宋体" w:eastAsia="宋体"/>
          <w:szCs w:val="24"/>
        </w:rPr>
        <w:t>所有计量均采用中华人民共和国法定计量单位。</w:t>
      </w:r>
    </w:p>
    <w:p w14:paraId="0966CD92">
      <w:pPr>
        <w:spacing w:line="360" w:lineRule="auto"/>
        <w:jc w:val="left"/>
        <w:outlineLvl w:val="2"/>
        <w:rPr>
          <w:rFonts w:ascii="宋体" w:hAnsi="宋体" w:eastAsia="宋体" w:cs="Arial"/>
          <w:bCs/>
          <w:szCs w:val="24"/>
        </w:rPr>
      </w:pPr>
      <w:bookmarkStart w:id="137" w:name="_Toc9024"/>
      <w:bookmarkStart w:id="138" w:name="_Toc152042315"/>
      <w:bookmarkStart w:id="139" w:name="_Toc152045539"/>
      <w:bookmarkStart w:id="140" w:name="_Toc247527563"/>
      <w:bookmarkStart w:id="141" w:name="_Toc144974507"/>
      <w:bookmarkStart w:id="142" w:name="_Toc247592876"/>
      <w:bookmarkStart w:id="143" w:name="_Toc247513962"/>
      <w:bookmarkStart w:id="144" w:name="_Toc296602429"/>
      <w:r>
        <w:rPr>
          <w:rFonts w:hint="eastAsia" w:ascii="宋体" w:hAnsi="宋体" w:eastAsia="宋体" w:cs="Arial"/>
          <w:bCs/>
          <w:szCs w:val="24"/>
        </w:rPr>
        <w:t>1.9 踏勘现场</w:t>
      </w:r>
      <w:bookmarkEnd w:id="137"/>
      <w:bookmarkEnd w:id="138"/>
      <w:bookmarkEnd w:id="139"/>
      <w:bookmarkEnd w:id="140"/>
      <w:bookmarkEnd w:id="141"/>
      <w:bookmarkEnd w:id="142"/>
      <w:bookmarkEnd w:id="143"/>
      <w:bookmarkEnd w:id="144"/>
    </w:p>
    <w:p w14:paraId="33A64545">
      <w:pPr>
        <w:spacing w:line="360" w:lineRule="auto"/>
        <w:jc w:val="left"/>
        <w:rPr>
          <w:rFonts w:ascii="宋体" w:hAnsi="宋体" w:eastAsia="宋体"/>
          <w:szCs w:val="24"/>
        </w:rPr>
      </w:pPr>
      <w:r>
        <w:rPr>
          <w:rFonts w:hint="eastAsia" w:ascii="宋体" w:hAnsi="宋体" w:eastAsia="宋体"/>
          <w:szCs w:val="24"/>
        </w:rPr>
        <w:t xml:space="preserve">1.9.1 投标人须知前附表规定组织踏勘现场的，招标人按投标人须知前附表规定的时间、地点组织投标人踏勘项目现场。 </w:t>
      </w:r>
    </w:p>
    <w:p w14:paraId="169B3327">
      <w:pPr>
        <w:spacing w:line="360" w:lineRule="auto"/>
        <w:jc w:val="left"/>
        <w:rPr>
          <w:rFonts w:ascii="宋体" w:hAnsi="宋体" w:eastAsia="宋体"/>
          <w:szCs w:val="24"/>
        </w:rPr>
      </w:pPr>
      <w:r>
        <w:rPr>
          <w:rFonts w:hint="eastAsia" w:ascii="宋体" w:hAnsi="宋体" w:eastAsia="宋体"/>
          <w:szCs w:val="24"/>
        </w:rPr>
        <w:t>1.9.2 投标人踏勘现场发生的费用自理。</w:t>
      </w:r>
    </w:p>
    <w:p w14:paraId="6A9FB333">
      <w:pPr>
        <w:spacing w:line="360" w:lineRule="auto"/>
        <w:jc w:val="left"/>
        <w:rPr>
          <w:rFonts w:ascii="宋体" w:hAnsi="宋体" w:eastAsia="宋体"/>
          <w:szCs w:val="24"/>
        </w:rPr>
      </w:pPr>
      <w:r>
        <w:rPr>
          <w:rFonts w:hint="eastAsia" w:ascii="宋体" w:hAnsi="宋体" w:eastAsia="宋体"/>
          <w:szCs w:val="24"/>
        </w:rPr>
        <w:t>1.9.3 除招标人的原因外，投标人自行负责在踏勘现场中所发生的人员伤亡和财产损失。</w:t>
      </w:r>
    </w:p>
    <w:p w14:paraId="1A0EA190">
      <w:pPr>
        <w:spacing w:line="360" w:lineRule="auto"/>
        <w:jc w:val="left"/>
        <w:rPr>
          <w:rFonts w:ascii="宋体" w:hAnsi="宋体" w:eastAsia="宋体"/>
          <w:szCs w:val="24"/>
        </w:rPr>
      </w:pPr>
      <w:r>
        <w:rPr>
          <w:rFonts w:hint="eastAsia" w:ascii="宋体" w:hAnsi="宋体" w:eastAsia="宋体"/>
          <w:szCs w:val="24"/>
        </w:rPr>
        <w:t>1.9.4 招标人在踏勘现场中介绍的工程场地和相关的周边环境情况，供投标人在编制投标文件时参考，招标人不对投标人据此作出的判断和决策负责。</w:t>
      </w:r>
    </w:p>
    <w:p w14:paraId="497C22A7">
      <w:pPr>
        <w:spacing w:line="360" w:lineRule="auto"/>
        <w:jc w:val="left"/>
        <w:outlineLvl w:val="2"/>
        <w:rPr>
          <w:rFonts w:ascii="宋体" w:hAnsi="宋体" w:eastAsia="宋体" w:cs="Arial"/>
          <w:bCs/>
          <w:szCs w:val="24"/>
        </w:rPr>
      </w:pPr>
      <w:bookmarkStart w:id="145" w:name="_Toc144974508"/>
      <w:bookmarkStart w:id="146" w:name="_Toc247513963"/>
      <w:bookmarkStart w:id="147" w:name="_Toc247527564"/>
      <w:bookmarkStart w:id="148" w:name="_Toc24665"/>
      <w:bookmarkStart w:id="149" w:name="_Toc152045540"/>
      <w:bookmarkStart w:id="150" w:name="_Toc152042316"/>
      <w:bookmarkStart w:id="151" w:name="_Toc247592877"/>
      <w:bookmarkStart w:id="152" w:name="_Toc296602430"/>
      <w:r>
        <w:rPr>
          <w:rFonts w:hint="eastAsia" w:ascii="宋体" w:hAnsi="宋体" w:eastAsia="宋体" w:cs="Arial"/>
          <w:bCs/>
          <w:szCs w:val="24"/>
        </w:rPr>
        <w:t>1.10 投标预备会</w:t>
      </w:r>
      <w:bookmarkEnd w:id="145"/>
      <w:bookmarkEnd w:id="146"/>
      <w:bookmarkEnd w:id="147"/>
      <w:bookmarkEnd w:id="148"/>
      <w:bookmarkEnd w:id="149"/>
      <w:bookmarkEnd w:id="150"/>
      <w:bookmarkEnd w:id="151"/>
      <w:bookmarkEnd w:id="152"/>
    </w:p>
    <w:p w14:paraId="4FEE7A5D">
      <w:pPr>
        <w:spacing w:line="360" w:lineRule="auto"/>
        <w:jc w:val="left"/>
        <w:rPr>
          <w:rFonts w:ascii="宋体" w:hAnsi="宋体" w:eastAsia="宋体"/>
          <w:szCs w:val="24"/>
        </w:rPr>
      </w:pPr>
      <w:r>
        <w:rPr>
          <w:rFonts w:hint="eastAsia" w:ascii="宋体" w:hAnsi="宋体" w:eastAsia="宋体"/>
          <w:szCs w:val="24"/>
        </w:rPr>
        <w:t>1.10.1 投标人须知前附表规定召开投标预备会的，招标人按投标人须知前附表规定的时间和地点召开投标预备会，澄清投标人提出的问题。</w:t>
      </w:r>
    </w:p>
    <w:p w14:paraId="0DDD45A9">
      <w:pPr>
        <w:spacing w:line="360" w:lineRule="auto"/>
        <w:jc w:val="left"/>
        <w:rPr>
          <w:rFonts w:ascii="宋体" w:hAnsi="宋体" w:eastAsia="宋体"/>
          <w:szCs w:val="24"/>
        </w:rPr>
      </w:pPr>
      <w:r>
        <w:rPr>
          <w:rFonts w:hint="eastAsia" w:ascii="宋体" w:hAnsi="宋体" w:eastAsia="宋体"/>
          <w:szCs w:val="24"/>
        </w:rPr>
        <w:t>1.10.2 投标人应在投标人须知前附表规定的时间前，以书面形式将提出的问题送达招标人，以便招标人在会议期间澄清。</w:t>
      </w:r>
    </w:p>
    <w:p w14:paraId="0EE857DE">
      <w:pPr>
        <w:spacing w:line="360" w:lineRule="auto"/>
        <w:jc w:val="left"/>
        <w:rPr>
          <w:rFonts w:ascii="宋体" w:hAnsi="宋体" w:eastAsia="宋体"/>
          <w:szCs w:val="24"/>
        </w:rPr>
      </w:pPr>
      <w:r>
        <w:rPr>
          <w:rFonts w:hint="eastAsia" w:ascii="宋体" w:hAnsi="宋体" w:eastAsia="宋体"/>
          <w:szCs w:val="24"/>
        </w:rPr>
        <w:t>1.10.3 投标预备会后，招标人在投标人须知前附表规定的时间内，将对投标人所提问题的澄清，以书面形式通知所有购买招标文件的投标人。该澄清内容为招标文件的组成部分。</w:t>
      </w:r>
    </w:p>
    <w:p w14:paraId="13B93E00">
      <w:pPr>
        <w:spacing w:line="360" w:lineRule="auto"/>
        <w:jc w:val="left"/>
        <w:outlineLvl w:val="2"/>
        <w:rPr>
          <w:rFonts w:ascii="宋体" w:hAnsi="宋体" w:eastAsia="宋体" w:cs="Arial"/>
          <w:bCs/>
          <w:szCs w:val="24"/>
        </w:rPr>
      </w:pPr>
      <w:bookmarkStart w:id="153" w:name="_Toc7175"/>
      <w:bookmarkStart w:id="154" w:name="_Toc296602431"/>
      <w:r>
        <w:rPr>
          <w:rFonts w:hint="eastAsia" w:ascii="宋体" w:hAnsi="宋体" w:eastAsia="宋体" w:cs="Arial"/>
          <w:bCs/>
          <w:szCs w:val="24"/>
        </w:rPr>
        <w:t>1.11 偏离</w:t>
      </w:r>
      <w:bookmarkEnd w:id="153"/>
      <w:bookmarkEnd w:id="154"/>
    </w:p>
    <w:p w14:paraId="52A4D668">
      <w:pPr>
        <w:spacing w:line="360" w:lineRule="auto"/>
        <w:jc w:val="left"/>
        <w:rPr>
          <w:rFonts w:ascii="宋体" w:hAnsi="宋体" w:eastAsia="宋体"/>
          <w:szCs w:val="24"/>
        </w:rPr>
      </w:pPr>
      <w:r>
        <w:rPr>
          <w:rFonts w:hint="eastAsia" w:ascii="宋体" w:hAnsi="宋体" w:eastAsia="宋体"/>
          <w:szCs w:val="24"/>
        </w:rPr>
        <w:t>投标人须知前附表允许投标文件偏离招标文件某些要求的，偏离应当符合招标文件规定的偏离范围和幅度。</w:t>
      </w:r>
    </w:p>
    <w:p w14:paraId="2615F215">
      <w:pPr>
        <w:spacing w:line="360" w:lineRule="auto"/>
        <w:jc w:val="left"/>
        <w:outlineLvl w:val="2"/>
        <w:rPr>
          <w:rFonts w:ascii="宋体" w:hAnsi="宋体" w:eastAsia="宋体" w:cs="Arial"/>
          <w:bCs/>
          <w:szCs w:val="24"/>
        </w:rPr>
      </w:pPr>
      <w:bookmarkStart w:id="155" w:name="_Toc18688"/>
      <w:r>
        <w:rPr>
          <w:rFonts w:hint="eastAsia" w:ascii="宋体" w:hAnsi="宋体" w:eastAsia="宋体" w:cs="Arial"/>
          <w:bCs/>
          <w:szCs w:val="24"/>
        </w:rPr>
        <w:t>1.12知识产权声明</w:t>
      </w:r>
      <w:bookmarkEnd w:id="155"/>
    </w:p>
    <w:p w14:paraId="4BF7FF27">
      <w:pPr>
        <w:pStyle w:val="103"/>
        <w:ind w:firstLine="0" w:firstLineChars="0"/>
        <w:jc w:val="left"/>
        <w:rPr>
          <w:rFonts w:hAnsi="宋体" w:eastAsia="宋体"/>
          <w:color w:val="000000"/>
          <w:sz w:val="24"/>
          <w:szCs w:val="24"/>
        </w:rPr>
      </w:pPr>
      <w:r>
        <w:rPr>
          <w:rFonts w:hint="eastAsia" w:hAnsi="宋体" w:eastAsia="宋体"/>
          <w:color w:val="000000"/>
          <w:sz w:val="24"/>
          <w:szCs w:val="24"/>
        </w:rPr>
        <w:t>投标</w:t>
      </w:r>
      <w:r>
        <w:rPr>
          <w:rFonts w:hAnsi="宋体" w:eastAsia="宋体"/>
          <w:color w:val="000000"/>
          <w:sz w:val="24"/>
          <w:szCs w:val="24"/>
        </w:rPr>
        <w:t>人</w:t>
      </w:r>
      <w:r>
        <w:rPr>
          <w:rFonts w:hint="eastAsia" w:hAnsi="宋体" w:eastAsia="宋体"/>
          <w:color w:val="000000"/>
          <w:sz w:val="24"/>
          <w:szCs w:val="24"/>
        </w:rPr>
        <w:t>应保证招标</w:t>
      </w:r>
      <w:r>
        <w:rPr>
          <w:rFonts w:hAnsi="宋体" w:eastAsia="宋体"/>
          <w:color w:val="000000"/>
          <w:sz w:val="24"/>
          <w:szCs w:val="24"/>
        </w:rPr>
        <w:t>人</w:t>
      </w:r>
      <w:r>
        <w:rPr>
          <w:rFonts w:hint="eastAsia" w:hAnsi="宋体" w:eastAsia="宋体"/>
          <w:color w:val="000000"/>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sz w:val="24"/>
          <w:szCs w:val="24"/>
        </w:rPr>
        <w:t>人</w:t>
      </w:r>
      <w:r>
        <w:rPr>
          <w:rFonts w:hint="eastAsia" w:hAnsi="宋体" w:eastAsia="宋体"/>
          <w:color w:val="000000"/>
          <w:sz w:val="24"/>
          <w:szCs w:val="24"/>
        </w:rPr>
        <w:t>不拥有相应的知识产权，则须在报价中包括合法获取该知识产权的相关费用，并在响应文件中附有关证明文件。</w:t>
      </w:r>
    </w:p>
    <w:p w14:paraId="78EB551C">
      <w:pPr>
        <w:spacing w:line="360" w:lineRule="auto"/>
        <w:ind w:firstLine="480" w:firstLineChars="200"/>
        <w:rPr>
          <w:rFonts w:ascii="宋体" w:hAnsi="宋体" w:eastAsia="宋体"/>
          <w:szCs w:val="24"/>
        </w:rPr>
      </w:pPr>
    </w:p>
    <w:p w14:paraId="579E59F2">
      <w:pPr>
        <w:pStyle w:val="3"/>
        <w:spacing w:before="240" w:beforeLines="100" w:after="240" w:afterLines="100" w:line="360" w:lineRule="auto"/>
        <w:rPr>
          <w:rFonts w:ascii="宋体" w:hAnsi="宋体"/>
          <w:b w:val="0"/>
          <w:sz w:val="24"/>
          <w:szCs w:val="24"/>
        </w:rPr>
      </w:pPr>
      <w:bookmarkStart w:id="156" w:name="_Toc152045542"/>
      <w:bookmarkStart w:id="157" w:name="_Toc247085701"/>
      <w:bookmarkStart w:id="158" w:name="_Toc296602432"/>
      <w:bookmarkStart w:id="159" w:name="_Toc144974510"/>
      <w:bookmarkStart w:id="160" w:name="_Toc246996930"/>
      <w:bookmarkStart w:id="161" w:name="_Toc246996187"/>
      <w:bookmarkStart w:id="162" w:name="_Toc152042318"/>
      <w:bookmarkStart w:id="163" w:name="_Toc179632560"/>
      <w:bookmarkStart w:id="164" w:name="_Toc14138"/>
      <w:r>
        <w:rPr>
          <w:rFonts w:hint="eastAsia" w:ascii="宋体" w:hAnsi="宋体"/>
          <w:b w:val="0"/>
          <w:sz w:val="24"/>
          <w:szCs w:val="24"/>
        </w:rPr>
        <w:t>2. 招标文件</w:t>
      </w:r>
      <w:bookmarkEnd w:id="156"/>
      <w:bookmarkEnd w:id="157"/>
      <w:bookmarkEnd w:id="158"/>
      <w:bookmarkEnd w:id="159"/>
      <w:bookmarkEnd w:id="160"/>
      <w:bookmarkEnd w:id="161"/>
      <w:bookmarkEnd w:id="162"/>
      <w:bookmarkEnd w:id="163"/>
      <w:bookmarkEnd w:id="164"/>
    </w:p>
    <w:p w14:paraId="3BD2031C">
      <w:pPr>
        <w:spacing w:line="360" w:lineRule="auto"/>
        <w:outlineLvl w:val="2"/>
        <w:rPr>
          <w:rFonts w:ascii="宋体" w:hAnsi="宋体" w:eastAsia="宋体" w:cs="Arial"/>
          <w:bCs/>
          <w:szCs w:val="24"/>
        </w:rPr>
      </w:pPr>
      <w:bookmarkStart w:id="165" w:name="_Toc3467"/>
      <w:bookmarkStart w:id="166" w:name="_Toc296602436"/>
      <w:bookmarkStart w:id="167" w:name="_Toc152042322"/>
      <w:bookmarkStart w:id="168" w:name="_Toc179632564"/>
      <w:bookmarkStart w:id="169" w:name="_Toc247085705"/>
      <w:bookmarkStart w:id="170" w:name="_Toc152045546"/>
      <w:bookmarkStart w:id="171" w:name="_Toc246996934"/>
      <w:bookmarkStart w:id="172" w:name="_Toc144974514"/>
      <w:bookmarkStart w:id="173" w:name="_Toc246996191"/>
      <w:r>
        <w:rPr>
          <w:rFonts w:ascii="宋体" w:hAnsi="宋体" w:eastAsia="宋体" w:cs="Arial"/>
          <w:bCs/>
          <w:szCs w:val="24"/>
        </w:rPr>
        <w:t>2.1 招标文件的组成</w:t>
      </w:r>
      <w:bookmarkEnd w:id="165"/>
    </w:p>
    <w:p w14:paraId="39AB566B">
      <w:pPr>
        <w:spacing w:line="360" w:lineRule="auto"/>
        <w:rPr>
          <w:rFonts w:ascii="宋体" w:hAnsi="宋体" w:eastAsia="宋体" w:cs="Arial"/>
          <w:szCs w:val="24"/>
          <w:lang w:val="zh-CN"/>
        </w:rPr>
      </w:pPr>
      <w:r>
        <w:rPr>
          <w:rFonts w:ascii="宋体" w:hAnsi="宋体" w:eastAsia="宋体" w:cs="Arial"/>
          <w:szCs w:val="24"/>
        </w:rPr>
        <w:t>2.1.1</w:t>
      </w:r>
      <w:r>
        <w:rPr>
          <w:rFonts w:ascii="宋体" w:hAnsi="宋体" w:eastAsia="宋体" w:cs="Arial"/>
          <w:szCs w:val="24"/>
          <w:lang w:val="zh-CN"/>
        </w:rPr>
        <w:t>招标文件</w:t>
      </w:r>
      <w:r>
        <w:rPr>
          <w:rFonts w:ascii="宋体" w:hAnsi="宋体" w:eastAsia="宋体" w:cs="Arial"/>
          <w:szCs w:val="24"/>
        </w:rPr>
        <w:t>包括下列内容：</w:t>
      </w:r>
    </w:p>
    <w:p w14:paraId="53ABE446">
      <w:pPr>
        <w:spacing w:line="360" w:lineRule="auto"/>
        <w:rPr>
          <w:rFonts w:ascii="宋体" w:hAnsi="宋体" w:eastAsia="宋体" w:cs="Arial"/>
          <w:szCs w:val="24"/>
          <w:lang w:val="zh-CN"/>
        </w:rPr>
      </w:pPr>
      <w:r>
        <w:rPr>
          <w:rFonts w:ascii="宋体" w:hAnsi="宋体" w:eastAsia="宋体" w:cs="Arial"/>
          <w:szCs w:val="24"/>
          <w:lang w:val="zh-CN"/>
        </w:rPr>
        <w:t xml:space="preserve">第一章   </w:t>
      </w:r>
      <w:r>
        <w:rPr>
          <w:rFonts w:hint="eastAsia" w:ascii="宋体" w:hAnsi="宋体" w:eastAsia="宋体" w:cs="Arial"/>
          <w:szCs w:val="24"/>
          <w:lang w:val="zh-CN"/>
        </w:rPr>
        <w:t>投</w:t>
      </w:r>
      <w:r>
        <w:rPr>
          <w:rFonts w:ascii="宋体" w:hAnsi="宋体" w:eastAsia="宋体" w:cs="Arial"/>
          <w:szCs w:val="24"/>
          <w:lang w:val="zh-CN"/>
        </w:rPr>
        <w:t>标邀请函</w:t>
      </w:r>
    </w:p>
    <w:p w14:paraId="31B7601B">
      <w:pPr>
        <w:spacing w:line="360" w:lineRule="auto"/>
        <w:rPr>
          <w:rFonts w:ascii="宋体" w:hAnsi="宋体" w:eastAsia="宋体" w:cs="Arial"/>
          <w:szCs w:val="24"/>
          <w:lang w:val="zh-CN"/>
        </w:rPr>
      </w:pPr>
      <w:r>
        <w:rPr>
          <w:rFonts w:hint="eastAsia" w:ascii="宋体" w:hAnsi="宋体" w:eastAsia="宋体" w:cs="Arial"/>
          <w:szCs w:val="24"/>
          <w:lang w:val="zh-CN"/>
        </w:rPr>
        <w:t>第</w:t>
      </w:r>
      <w:r>
        <w:rPr>
          <w:rFonts w:ascii="宋体" w:hAnsi="宋体" w:eastAsia="宋体" w:cs="Arial"/>
          <w:szCs w:val="24"/>
          <w:lang w:val="zh-CN"/>
        </w:rPr>
        <w:t>二章</w:t>
      </w:r>
      <w:r>
        <w:rPr>
          <w:rFonts w:hint="eastAsia" w:ascii="宋体" w:hAnsi="宋体" w:eastAsia="宋体" w:cs="Arial"/>
          <w:szCs w:val="24"/>
          <w:lang w:val="zh-CN"/>
        </w:rPr>
        <w:t xml:space="preserve">   </w:t>
      </w:r>
      <w:r>
        <w:rPr>
          <w:rFonts w:ascii="宋体" w:hAnsi="宋体" w:eastAsia="宋体" w:cs="Arial"/>
          <w:szCs w:val="24"/>
          <w:lang w:val="zh-CN"/>
        </w:rPr>
        <w:t>投标须知</w:t>
      </w:r>
    </w:p>
    <w:p w14:paraId="581C3197">
      <w:pPr>
        <w:spacing w:line="360" w:lineRule="auto"/>
        <w:rPr>
          <w:rFonts w:ascii="宋体" w:hAnsi="宋体" w:eastAsia="宋体" w:cs="Arial"/>
          <w:szCs w:val="24"/>
          <w:lang w:val="zh-CN"/>
        </w:rPr>
      </w:pPr>
      <w:r>
        <w:rPr>
          <w:rFonts w:hint="eastAsia" w:ascii="宋体" w:hAnsi="宋体" w:eastAsia="宋体"/>
          <w:szCs w:val="24"/>
        </w:rPr>
        <w:t>第三章   评标办法</w:t>
      </w:r>
    </w:p>
    <w:p w14:paraId="12793447">
      <w:pPr>
        <w:spacing w:line="360" w:lineRule="auto"/>
        <w:rPr>
          <w:rFonts w:ascii="宋体" w:hAnsi="宋体" w:eastAsia="宋体" w:cs="Arial"/>
          <w:szCs w:val="24"/>
        </w:rPr>
      </w:pPr>
      <w:r>
        <w:rPr>
          <w:rFonts w:ascii="宋体" w:hAnsi="宋体" w:eastAsia="宋体" w:cs="Arial"/>
          <w:szCs w:val="24"/>
          <w:lang w:val="zh-CN"/>
        </w:rPr>
        <w:t>第</w:t>
      </w:r>
      <w:r>
        <w:rPr>
          <w:rFonts w:hint="eastAsia" w:ascii="宋体" w:hAnsi="宋体" w:eastAsia="宋体" w:cs="Arial"/>
          <w:szCs w:val="24"/>
        </w:rPr>
        <w:t>四</w:t>
      </w:r>
      <w:r>
        <w:rPr>
          <w:rFonts w:ascii="宋体" w:hAnsi="宋体" w:eastAsia="宋体" w:cs="Arial"/>
          <w:szCs w:val="24"/>
          <w:lang w:val="zh-CN"/>
        </w:rPr>
        <w:t>章   合同</w:t>
      </w:r>
      <w:r>
        <w:rPr>
          <w:rFonts w:hint="eastAsia" w:ascii="宋体" w:hAnsi="宋体" w:eastAsia="宋体" w:cs="Arial"/>
          <w:szCs w:val="24"/>
        </w:rPr>
        <w:t>文本</w:t>
      </w:r>
    </w:p>
    <w:p w14:paraId="2956FFFF">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除</w:t>
      </w:r>
      <w:r>
        <w:rPr>
          <w:rFonts w:ascii="宋体" w:hAnsi="宋体" w:eastAsia="宋体" w:cs="Arial"/>
          <w:szCs w:val="24"/>
        </w:rPr>
        <w:t>2</w:t>
      </w:r>
      <w:r>
        <w:rPr>
          <w:rFonts w:ascii="宋体" w:hAnsi="宋体" w:eastAsia="宋体" w:cs="Arial"/>
          <w:szCs w:val="24"/>
          <w:lang w:val="zh-CN"/>
        </w:rPr>
        <w:t>.1</w:t>
      </w:r>
      <w:r>
        <w:rPr>
          <w:rFonts w:ascii="宋体" w:hAnsi="宋体" w:eastAsia="宋体" w:cs="Arial"/>
          <w:szCs w:val="24"/>
        </w:rPr>
        <w:t>条</w:t>
      </w:r>
      <w:r>
        <w:rPr>
          <w:rFonts w:ascii="宋体" w:hAnsi="宋体" w:eastAsia="宋体" w:cs="Arial"/>
          <w:szCs w:val="24"/>
          <w:lang w:val="zh-CN"/>
        </w:rPr>
        <w:t>内容外，招标人在提交投标文件截止时间前，以书面形式发出的对招标文件的澄清或修改内容，均为招标文件的组成部分，对招标人和投标人起约束作用。</w:t>
      </w:r>
    </w:p>
    <w:p w14:paraId="1DE642E8">
      <w:pPr>
        <w:spacing w:line="360" w:lineRule="auto"/>
        <w:rPr>
          <w:rFonts w:ascii="宋体" w:hAnsi="宋体" w:eastAsia="宋体" w:cs="Arial"/>
          <w:szCs w:val="24"/>
          <w:lang w:val="zh-CN"/>
        </w:rPr>
      </w:pPr>
      <w:r>
        <w:rPr>
          <w:rFonts w:ascii="宋体" w:hAnsi="宋体" w:eastAsia="宋体" w:cs="Arial"/>
          <w:szCs w:val="24"/>
        </w:rPr>
        <w:t>2</w:t>
      </w:r>
      <w:r>
        <w:rPr>
          <w:rFonts w:ascii="宋体" w:hAnsi="宋体" w:eastAsia="宋体" w:cs="Arial"/>
          <w:szCs w:val="24"/>
          <w:lang w:val="zh-CN"/>
        </w:rPr>
        <w:t>.1</w:t>
      </w:r>
      <w:r>
        <w:rPr>
          <w:rFonts w:ascii="宋体" w:hAnsi="宋体" w:eastAsia="宋体" w:cs="Arial"/>
          <w:szCs w:val="24"/>
        </w:rPr>
        <w:t xml:space="preserve"> .2</w:t>
      </w:r>
      <w:r>
        <w:rPr>
          <w:rFonts w:ascii="宋体" w:hAnsi="宋体" w:eastAsia="宋体" w:cs="Arial"/>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3ACA833">
      <w:pPr>
        <w:spacing w:line="360" w:lineRule="auto"/>
        <w:rPr>
          <w:rFonts w:ascii="宋体" w:hAnsi="宋体" w:eastAsia="宋体" w:cs="Arial"/>
          <w:szCs w:val="24"/>
          <w:lang w:val="zh-CN"/>
        </w:rPr>
      </w:pPr>
      <w:r>
        <w:rPr>
          <w:rFonts w:ascii="宋体" w:hAnsi="宋体" w:eastAsia="宋体" w:cs="Arial"/>
          <w:szCs w:val="24"/>
        </w:rPr>
        <w:t>2</w:t>
      </w:r>
      <w:r>
        <w:rPr>
          <w:rFonts w:ascii="宋体" w:hAnsi="宋体" w:eastAsia="宋体" w:cs="Arial"/>
          <w:szCs w:val="24"/>
          <w:lang w:val="zh-CN"/>
        </w:rPr>
        <w:t>.1.3</w:t>
      </w:r>
      <w:r>
        <w:rPr>
          <w:rFonts w:ascii="宋体" w:hAnsi="宋体" w:eastAsia="宋体" w:cs="Arial"/>
          <w:szCs w:val="24"/>
        </w:rPr>
        <w:t xml:space="preserve"> </w:t>
      </w:r>
      <w:r>
        <w:rPr>
          <w:rFonts w:ascii="宋体" w:hAnsi="宋体" w:eastAsia="宋体" w:cs="Arial"/>
          <w:szCs w:val="24"/>
          <w:lang w:val="zh-CN"/>
        </w:rPr>
        <w:t>投标人对招标文件个别内容有异议时，需在投标文件差异表中明确并声明。凡未在差异表中明确的，一律视为认同招标文件。招标文件是招、投标人双方签订合同的重要依据。</w:t>
      </w:r>
    </w:p>
    <w:p w14:paraId="7DE8A4CD">
      <w:pPr>
        <w:spacing w:line="360" w:lineRule="auto"/>
        <w:rPr>
          <w:rFonts w:ascii="宋体" w:hAnsi="宋体" w:eastAsia="宋体" w:cs="Arial"/>
          <w:szCs w:val="24"/>
          <w:lang w:val="zh-CN"/>
        </w:rPr>
      </w:pPr>
      <w:r>
        <w:rPr>
          <w:rFonts w:ascii="宋体" w:hAnsi="宋体" w:eastAsia="宋体" w:cs="Arial"/>
          <w:szCs w:val="24"/>
        </w:rPr>
        <w:t>2.1</w:t>
      </w:r>
      <w:r>
        <w:rPr>
          <w:rFonts w:ascii="宋体" w:hAnsi="宋体" w:eastAsia="宋体" w:cs="Arial"/>
          <w:szCs w:val="24"/>
          <w:lang w:val="zh-CN"/>
        </w:rPr>
        <w:t>.4</w:t>
      </w:r>
      <w:r>
        <w:rPr>
          <w:rFonts w:ascii="宋体" w:hAnsi="宋体" w:eastAsia="宋体" w:cs="Arial"/>
          <w:szCs w:val="24"/>
        </w:rPr>
        <w:t xml:space="preserve"> </w:t>
      </w:r>
      <w:r>
        <w:rPr>
          <w:rFonts w:ascii="宋体" w:hAnsi="宋体" w:eastAsia="宋体" w:cs="Arial"/>
          <w:szCs w:val="24"/>
          <w:highlight w:val="yellow"/>
          <w:lang w:val="zh-CN"/>
        </w:rPr>
        <w:t>凡获得招标文件者，无论投标与否，均应对招标文件保密</w:t>
      </w:r>
      <w:r>
        <w:rPr>
          <w:rFonts w:ascii="宋体" w:hAnsi="宋体" w:eastAsia="宋体" w:cs="Arial"/>
          <w:szCs w:val="24"/>
          <w:lang w:val="zh-CN"/>
        </w:rPr>
        <w:t>。</w:t>
      </w:r>
    </w:p>
    <w:p w14:paraId="2CB207A7">
      <w:pPr>
        <w:spacing w:line="360" w:lineRule="auto"/>
        <w:outlineLvl w:val="2"/>
        <w:rPr>
          <w:rFonts w:ascii="宋体" w:hAnsi="宋体" w:eastAsia="宋体" w:cs="Arial"/>
          <w:bCs/>
          <w:szCs w:val="24"/>
        </w:rPr>
      </w:pPr>
      <w:bookmarkStart w:id="174" w:name="_Toc26186"/>
      <w:r>
        <w:rPr>
          <w:rFonts w:ascii="宋体" w:hAnsi="宋体" w:eastAsia="宋体" w:cs="Arial"/>
          <w:bCs/>
          <w:szCs w:val="24"/>
        </w:rPr>
        <w:t>2.2招标文件的解释与澄清</w:t>
      </w:r>
      <w:bookmarkEnd w:id="174"/>
    </w:p>
    <w:p w14:paraId="2FF319D4">
      <w:pPr>
        <w:spacing w:line="360" w:lineRule="auto"/>
        <w:rPr>
          <w:rFonts w:ascii="宋体" w:hAnsi="宋体" w:eastAsia="宋体" w:cs="Arial"/>
          <w:szCs w:val="24"/>
          <w:lang w:val="zh-CN"/>
        </w:rPr>
      </w:pPr>
      <w:r>
        <w:rPr>
          <w:rFonts w:hint="eastAsia" w:ascii="宋体" w:hAnsi="宋体" w:eastAsia="宋体" w:cs="Arial"/>
          <w:szCs w:val="24"/>
          <w:lang w:val="zh-CN"/>
        </w:rPr>
        <w:t>2.2.1</w:t>
      </w:r>
      <w:r>
        <w:rPr>
          <w:rFonts w:ascii="宋体" w:hAnsi="宋体" w:eastAsia="宋体" w:cs="Arial"/>
          <w:szCs w:val="24"/>
          <w:lang w:val="zh-CN"/>
        </w:rPr>
        <w:t>投标人在</w:t>
      </w:r>
      <w:r>
        <w:rPr>
          <w:rFonts w:ascii="宋体" w:hAnsi="宋体" w:eastAsia="宋体" w:cs="Arial"/>
          <w:szCs w:val="24"/>
        </w:rPr>
        <w:t>获得</w:t>
      </w:r>
      <w:r>
        <w:rPr>
          <w:rFonts w:ascii="宋体" w:hAnsi="宋体" w:eastAsia="宋体" w:cs="Arial"/>
          <w:szCs w:val="24"/>
          <w:lang w:val="zh-CN"/>
        </w:rPr>
        <w:t>招标文件后，若有问题需要澄清，应在</w:t>
      </w:r>
      <w:r>
        <w:rPr>
          <w:rFonts w:ascii="宋体" w:hAnsi="宋体" w:eastAsia="宋体" w:cs="Arial"/>
          <w:szCs w:val="24"/>
        </w:rPr>
        <w:t>获得</w:t>
      </w:r>
      <w:r>
        <w:rPr>
          <w:rFonts w:ascii="宋体" w:hAnsi="宋体" w:eastAsia="宋体" w:cs="Arial"/>
          <w:szCs w:val="24"/>
          <w:lang w:val="zh-CN"/>
        </w:rPr>
        <w:t>招标文件后</w:t>
      </w:r>
      <w:r>
        <w:rPr>
          <w:rFonts w:ascii="宋体" w:hAnsi="宋体" w:eastAsia="宋体" w:cs="Arial"/>
          <w:szCs w:val="24"/>
        </w:rPr>
        <w:t>2日内</w:t>
      </w:r>
      <w:r>
        <w:rPr>
          <w:rFonts w:ascii="宋体" w:hAnsi="宋体" w:eastAsia="宋体" w:cs="Arial"/>
          <w:szCs w:val="24"/>
          <w:lang w:val="zh-CN"/>
        </w:rPr>
        <w:t>以书面形式（包括书面文字、电邮等，下同）向招标人提出，并加盖公章。</w:t>
      </w:r>
    </w:p>
    <w:p w14:paraId="588E48E7">
      <w:pPr>
        <w:spacing w:line="360" w:lineRule="auto"/>
        <w:rPr>
          <w:rFonts w:ascii="宋体" w:hAnsi="宋体" w:eastAsia="宋体" w:cs="Arial"/>
          <w:szCs w:val="24"/>
          <w:lang w:val="zh-CN"/>
        </w:rPr>
      </w:pPr>
      <w:r>
        <w:rPr>
          <w:rFonts w:hint="eastAsia" w:ascii="宋体" w:hAnsi="宋体" w:eastAsia="宋体" w:cs="Arial"/>
          <w:szCs w:val="24"/>
          <w:lang w:val="zh-CN"/>
        </w:rPr>
        <w:t>2.2.2</w:t>
      </w:r>
      <w:r>
        <w:rPr>
          <w:rFonts w:ascii="宋体" w:hAnsi="宋体" w:eastAsia="宋体" w:cs="Arial"/>
          <w:szCs w:val="24"/>
          <w:lang w:val="zh-CN"/>
        </w:rPr>
        <w:t>招标人将在接到该请求澄清函</w:t>
      </w:r>
      <w:r>
        <w:rPr>
          <w:rFonts w:ascii="宋体" w:hAnsi="宋体" w:eastAsia="宋体" w:cs="Arial"/>
          <w:szCs w:val="24"/>
        </w:rPr>
        <w:t>2</w:t>
      </w:r>
      <w:r>
        <w:rPr>
          <w:rFonts w:ascii="宋体" w:hAnsi="宋体" w:eastAsia="宋体" w:cs="Arial"/>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0523903A">
      <w:pPr>
        <w:spacing w:line="360" w:lineRule="auto"/>
        <w:outlineLvl w:val="2"/>
        <w:rPr>
          <w:rFonts w:ascii="宋体" w:hAnsi="宋体" w:eastAsia="宋体" w:cs="Arial"/>
          <w:bCs/>
          <w:szCs w:val="24"/>
        </w:rPr>
      </w:pPr>
      <w:bookmarkStart w:id="175" w:name="_Toc19692"/>
      <w:r>
        <w:rPr>
          <w:rFonts w:ascii="宋体" w:hAnsi="宋体" w:eastAsia="宋体" w:cs="Arial"/>
          <w:bCs/>
          <w:szCs w:val="24"/>
        </w:rPr>
        <w:t>2.3招标文件的修改</w:t>
      </w:r>
      <w:bookmarkEnd w:id="175"/>
    </w:p>
    <w:p w14:paraId="310E5ED1">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至投标截止日前，招标人有权以补充通知的方式修改招标文件。这种修改可能是招标人主动提出的，也可能是为了解答投标人要求澄清的问题而作出的</w:t>
      </w:r>
      <w:r>
        <w:rPr>
          <w:rFonts w:ascii="宋体" w:hAnsi="宋体" w:eastAsia="宋体" w:cs="Arial"/>
          <w:szCs w:val="24"/>
        </w:rPr>
        <w:t>；</w:t>
      </w:r>
    </w:p>
    <w:p w14:paraId="49ECB40B">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通知将以书面形式发给所有获得招标文件的投标人。补充通知作为招标文件的组成部分，对投标人起约束作用。投标人收到补充通知书后</w:t>
      </w:r>
      <w:r>
        <w:rPr>
          <w:rFonts w:ascii="宋体" w:hAnsi="宋体" w:eastAsia="宋体" w:cs="Arial"/>
          <w:szCs w:val="24"/>
        </w:rPr>
        <w:t>24小时以内</w:t>
      </w:r>
      <w:r>
        <w:rPr>
          <w:rFonts w:ascii="宋体" w:hAnsi="宋体" w:eastAsia="宋体" w:cs="Arial"/>
          <w:szCs w:val="24"/>
          <w:lang w:val="zh-CN"/>
        </w:rPr>
        <w:t>书面递交或电子邮件形式通知招标人，确认已收到补充通知书</w:t>
      </w:r>
      <w:r>
        <w:rPr>
          <w:rFonts w:ascii="宋体" w:hAnsi="宋体" w:eastAsia="宋体" w:cs="Arial"/>
          <w:szCs w:val="24"/>
        </w:rPr>
        <w:t>；</w:t>
      </w:r>
    </w:p>
    <w:p w14:paraId="2FC01966">
      <w:pPr>
        <w:spacing w:line="360" w:lineRule="auto"/>
        <w:rPr>
          <w:rFonts w:ascii="宋体" w:hAnsi="宋体" w:eastAsia="宋体" w:cs="Arial"/>
          <w:szCs w:val="24"/>
          <w:lang w:val="zh-CN"/>
        </w:rPr>
      </w:pPr>
      <w:r>
        <w:rPr>
          <w:rFonts w:ascii="宋体" w:hAnsi="宋体" w:eastAsia="宋体" w:cs="Arial"/>
          <w:szCs w:val="24"/>
        </w:rPr>
        <w:t xml:space="preserve">2.3.3 </w:t>
      </w:r>
      <w:r>
        <w:rPr>
          <w:rFonts w:ascii="宋体" w:hAnsi="宋体" w:eastAsia="宋体" w:cs="Arial"/>
          <w:szCs w:val="24"/>
          <w:lang w:val="zh-CN"/>
        </w:rPr>
        <w:t>招标文件的澄清、修改、补充等内容均以书面形式明确的内容为准。当招标文件、招标文件的澄清、修改、补充等在同一内容的表述上不一致时，以最后发出的书面文件为准。</w:t>
      </w:r>
    </w:p>
    <w:p w14:paraId="5D483037">
      <w:pPr>
        <w:pStyle w:val="14"/>
        <w:spacing w:before="0" w:after="0"/>
        <w:rPr>
          <w:szCs w:val="24"/>
        </w:rPr>
      </w:pPr>
      <w:r>
        <w:rPr>
          <w:rFonts w:cs="Arial"/>
          <w:szCs w:val="24"/>
        </w:rPr>
        <w:t>2.3</w:t>
      </w:r>
      <w:r>
        <w:rPr>
          <w:rFonts w:hint="eastAsia" w:cs="Arial"/>
          <w:szCs w:val="24"/>
        </w:rPr>
        <w:t>.4 为使投标人有充分时间对招标文件的修改部分进行研究，招标人可适当延长投标截止日期，并以书面形式通知所有购买标书的投标人。</w:t>
      </w:r>
    </w:p>
    <w:p w14:paraId="08BADEDB">
      <w:pPr>
        <w:pStyle w:val="3"/>
        <w:spacing w:before="240" w:beforeLines="100" w:after="240" w:afterLines="100" w:line="360" w:lineRule="auto"/>
        <w:rPr>
          <w:rFonts w:ascii="宋体" w:hAnsi="宋体"/>
          <w:b w:val="0"/>
          <w:sz w:val="24"/>
          <w:szCs w:val="24"/>
        </w:rPr>
      </w:pPr>
      <w:bookmarkStart w:id="176" w:name="_Toc31385"/>
      <w:r>
        <w:rPr>
          <w:rFonts w:hint="eastAsia" w:ascii="宋体" w:hAnsi="宋体"/>
          <w:b w:val="0"/>
          <w:sz w:val="24"/>
          <w:szCs w:val="24"/>
        </w:rPr>
        <w:t>3. 投标文件</w:t>
      </w:r>
      <w:bookmarkEnd w:id="166"/>
      <w:bookmarkEnd w:id="167"/>
      <w:bookmarkEnd w:id="168"/>
      <w:bookmarkEnd w:id="169"/>
      <w:bookmarkEnd w:id="170"/>
      <w:bookmarkEnd w:id="171"/>
      <w:bookmarkEnd w:id="172"/>
      <w:bookmarkEnd w:id="173"/>
      <w:bookmarkEnd w:id="176"/>
    </w:p>
    <w:p w14:paraId="494E77A0">
      <w:pPr>
        <w:pStyle w:val="4"/>
        <w:spacing w:before="0" w:after="0" w:line="360" w:lineRule="auto"/>
        <w:rPr>
          <w:rFonts w:ascii="宋体" w:hAnsi="宋体" w:eastAsia="宋体" w:cs="Arial"/>
          <w:b w:val="0"/>
          <w:bCs/>
          <w:sz w:val="24"/>
          <w:szCs w:val="24"/>
          <w:lang w:val="zh-CN"/>
        </w:rPr>
      </w:pPr>
      <w:bookmarkStart w:id="177" w:name="_Toc28747"/>
      <w:r>
        <w:rPr>
          <w:rFonts w:ascii="宋体" w:hAnsi="宋体" w:eastAsia="宋体" w:cs="Arial"/>
          <w:b w:val="0"/>
          <w:bCs/>
          <w:sz w:val="24"/>
          <w:szCs w:val="24"/>
        </w:rPr>
        <w:t>3.1投标文件的编制</w:t>
      </w:r>
      <w:r>
        <w:rPr>
          <w:rFonts w:hint="eastAsia" w:ascii="宋体" w:hAnsi="宋体" w:eastAsia="宋体" w:cs="Arial"/>
          <w:b w:val="0"/>
          <w:bCs/>
          <w:sz w:val="24"/>
          <w:szCs w:val="24"/>
        </w:rPr>
        <w:t>要求</w:t>
      </w:r>
      <w:bookmarkEnd w:id="177"/>
    </w:p>
    <w:p w14:paraId="1D0DE8E0">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.1</w:t>
      </w:r>
      <w:r>
        <w:rPr>
          <w:rFonts w:ascii="宋体" w:hAnsi="宋体" w:eastAsia="宋体" w:cs="Arial"/>
          <w:szCs w:val="24"/>
        </w:rPr>
        <w:t>.1</w:t>
      </w:r>
      <w:r>
        <w:rPr>
          <w:rFonts w:hint="eastAsia" w:ascii="宋体" w:hAnsi="宋体" w:eastAsia="宋体" w:cs="Arial"/>
          <w:szCs w:val="24"/>
        </w:rPr>
        <w:t xml:space="preserve"> </w:t>
      </w:r>
      <w:r>
        <w:rPr>
          <w:rFonts w:ascii="宋体" w:hAnsi="宋体" w:eastAsia="宋体" w:cs="Arial"/>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60620A4F">
      <w:pPr>
        <w:pStyle w:val="4"/>
        <w:spacing w:before="0" w:after="0" w:line="360" w:lineRule="auto"/>
        <w:rPr>
          <w:rFonts w:ascii="宋体" w:hAnsi="宋体" w:eastAsia="宋体" w:cs="Arial"/>
          <w:b w:val="0"/>
          <w:bCs/>
          <w:sz w:val="24"/>
          <w:szCs w:val="24"/>
        </w:rPr>
      </w:pPr>
      <w:bookmarkStart w:id="178" w:name="_Toc26807"/>
      <w:r>
        <w:rPr>
          <w:rFonts w:ascii="宋体" w:hAnsi="宋体" w:eastAsia="宋体" w:cs="Arial"/>
          <w:b w:val="0"/>
          <w:bCs/>
          <w:sz w:val="24"/>
          <w:szCs w:val="24"/>
        </w:rPr>
        <w:t>3</w:t>
      </w:r>
      <w:r>
        <w:rPr>
          <w:rFonts w:hint="eastAsia" w:ascii="宋体" w:hAnsi="宋体" w:eastAsia="宋体" w:cs="Arial"/>
          <w:b w:val="0"/>
          <w:bCs/>
          <w:sz w:val="24"/>
          <w:szCs w:val="24"/>
        </w:rPr>
        <w:t xml:space="preserve">.2 </w:t>
      </w:r>
      <w:r>
        <w:rPr>
          <w:rFonts w:ascii="宋体" w:hAnsi="宋体" w:eastAsia="宋体" w:cs="Arial"/>
          <w:b w:val="0"/>
          <w:bCs/>
          <w:sz w:val="24"/>
          <w:szCs w:val="24"/>
        </w:rPr>
        <w:t>投标文件的语言及度量衡单位</w:t>
      </w:r>
      <w:bookmarkEnd w:id="178"/>
    </w:p>
    <w:p w14:paraId="4665D499">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2.1</w:t>
      </w:r>
      <w:r>
        <w:rPr>
          <w:rFonts w:ascii="宋体" w:hAnsi="宋体" w:eastAsia="宋体" w:cs="Arial"/>
          <w:szCs w:val="24"/>
        </w:rPr>
        <w:t xml:space="preserve"> 投标文件和与投标有关的所有文件均应使用中文</w:t>
      </w:r>
      <w:r>
        <w:rPr>
          <w:rFonts w:hint="eastAsia" w:ascii="宋体" w:hAnsi="宋体" w:eastAsia="宋体" w:cs="Arial"/>
          <w:szCs w:val="24"/>
        </w:rPr>
        <w:t>。</w:t>
      </w:r>
    </w:p>
    <w:p w14:paraId="7E20310C">
      <w:pPr>
        <w:spacing w:line="360" w:lineRule="auto"/>
        <w:rPr>
          <w:rFonts w:ascii="宋体" w:hAnsi="宋体" w:eastAsia="宋体" w:cs="Arial"/>
          <w:szCs w:val="24"/>
        </w:rPr>
      </w:pPr>
      <w:r>
        <w:rPr>
          <w:rFonts w:ascii="宋体" w:hAnsi="宋体" w:eastAsia="宋体" w:cs="Arial"/>
          <w:szCs w:val="24"/>
        </w:rPr>
        <w:t>3.2</w:t>
      </w:r>
      <w:r>
        <w:rPr>
          <w:rFonts w:hint="eastAsia" w:ascii="宋体" w:hAnsi="宋体" w:eastAsia="宋体" w:cs="Arial"/>
          <w:szCs w:val="24"/>
        </w:rPr>
        <w:t>.2</w:t>
      </w:r>
      <w:r>
        <w:rPr>
          <w:rFonts w:ascii="宋体" w:hAnsi="宋体" w:eastAsia="宋体" w:cs="Arial"/>
          <w:szCs w:val="24"/>
        </w:rPr>
        <w:t xml:space="preserve"> 除工程规范另有规定外，投标文件使用的度量衡单位，均采用中华人民共和国法定计量单位。</w:t>
      </w:r>
    </w:p>
    <w:p w14:paraId="097D9D6F">
      <w:pPr>
        <w:pStyle w:val="4"/>
        <w:spacing w:before="0" w:after="0" w:line="360" w:lineRule="auto"/>
        <w:rPr>
          <w:rFonts w:ascii="宋体" w:hAnsi="宋体" w:eastAsia="宋体" w:cs="Arial"/>
          <w:b w:val="0"/>
          <w:bCs/>
          <w:sz w:val="24"/>
          <w:szCs w:val="24"/>
        </w:rPr>
      </w:pPr>
      <w:bookmarkStart w:id="179" w:name="_Toc12761"/>
      <w:r>
        <w:rPr>
          <w:rFonts w:ascii="宋体" w:hAnsi="宋体" w:eastAsia="宋体" w:cs="Arial"/>
          <w:b w:val="0"/>
          <w:bCs/>
          <w:sz w:val="24"/>
          <w:szCs w:val="24"/>
        </w:rPr>
        <w:t>3.3投标文件的组成</w:t>
      </w:r>
      <w:bookmarkEnd w:id="179"/>
    </w:p>
    <w:p w14:paraId="29404134">
      <w:pPr>
        <w:spacing w:line="360" w:lineRule="auto"/>
        <w:rPr>
          <w:rFonts w:ascii="宋体" w:hAnsi="宋体" w:eastAsia="宋体" w:cs="Arial"/>
          <w:szCs w:val="24"/>
          <w:lang w:val="zh-CN"/>
        </w:rPr>
      </w:pPr>
      <w:r>
        <w:rPr>
          <w:rFonts w:ascii="宋体" w:hAnsi="宋体" w:eastAsia="宋体" w:cs="Arial"/>
          <w:szCs w:val="24"/>
        </w:rPr>
        <w:t xml:space="preserve">3.3.1 </w:t>
      </w:r>
      <w:r>
        <w:rPr>
          <w:rFonts w:ascii="宋体" w:hAnsi="宋体" w:eastAsia="宋体" w:cs="Arial"/>
          <w:szCs w:val="24"/>
          <w:lang w:val="zh-CN"/>
        </w:rPr>
        <w:t>投标文件包括：</w:t>
      </w:r>
      <w:r>
        <w:rPr>
          <w:rFonts w:hint="eastAsia" w:ascii="宋体" w:hAnsi="宋体" w:eastAsia="宋体" w:cs="Arial"/>
          <w:szCs w:val="24"/>
          <w:lang w:val="en-US" w:eastAsia="zh-CN"/>
        </w:rPr>
        <w:t>电子版</w:t>
      </w:r>
      <w:r>
        <w:rPr>
          <w:rFonts w:ascii="宋体" w:hAnsi="宋体" w:eastAsia="宋体" w:cs="Arial"/>
          <w:szCs w:val="24"/>
        </w:rPr>
        <w:t>投标函</w:t>
      </w:r>
      <w:r>
        <w:rPr>
          <w:rFonts w:hint="eastAsia" w:ascii="宋体" w:hAnsi="宋体" w:eastAsia="宋体" w:cs="Arial"/>
          <w:szCs w:val="24"/>
        </w:rPr>
        <w:t>及投标报价表、</w:t>
      </w:r>
      <w:r>
        <w:rPr>
          <w:rFonts w:ascii="宋体" w:hAnsi="宋体" w:eastAsia="宋体" w:cs="Arial"/>
          <w:szCs w:val="24"/>
        </w:rPr>
        <w:t>商务投标文件、技术投标文件（三部分投标文件单独密封）</w:t>
      </w:r>
      <w:r>
        <w:rPr>
          <w:rFonts w:hint="eastAsia" w:ascii="宋体" w:hAnsi="宋体" w:eastAsia="宋体" w:cs="Arial"/>
          <w:szCs w:val="24"/>
        </w:rPr>
        <w:t>。</w:t>
      </w:r>
    </w:p>
    <w:p w14:paraId="12304A39">
      <w:pPr>
        <w:spacing w:line="360" w:lineRule="auto"/>
        <w:rPr>
          <w:rFonts w:ascii="宋体" w:hAnsi="宋体" w:eastAsia="宋体" w:cs="Arial"/>
          <w:szCs w:val="24"/>
        </w:rPr>
      </w:pPr>
      <w:r>
        <w:rPr>
          <w:rFonts w:ascii="宋体" w:hAnsi="宋体" w:eastAsia="宋体" w:cs="Arial"/>
          <w:szCs w:val="24"/>
        </w:rPr>
        <w:t>3.3.2投标函</w:t>
      </w:r>
      <w:r>
        <w:rPr>
          <w:rFonts w:hint="eastAsia" w:ascii="宋体" w:hAnsi="宋体" w:eastAsia="宋体" w:cs="Arial"/>
          <w:szCs w:val="24"/>
        </w:rPr>
        <w:t>及投标报价表</w:t>
      </w:r>
      <w:r>
        <w:rPr>
          <w:rFonts w:ascii="宋体" w:hAnsi="宋体" w:eastAsia="宋体" w:cs="Arial"/>
          <w:szCs w:val="24"/>
        </w:rPr>
        <w:t>包括的内容见《第</w:t>
      </w:r>
      <w:r>
        <w:rPr>
          <w:rFonts w:hint="eastAsia" w:ascii="宋体" w:hAnsi="宋体" w:eastAsia="宋体" w:cs="Arial"/>
          <w:szCs w:val="24"/>
        </w:rPr>
        <w:t>四</w:t>
      </w:r>
      <w:r>
        <w:rPr>
          <w:rFonts w:ascii="宋体" w:hAnsi="宋体" w:eastAsia="宋体" w:cs="Arial"/>
          <w:szCs w:val="24"/>
        </w:rPr>
        <w:t>章-投标函》</w:t>
      </w:r>
      <w:r>
        <w:rPr>
          <w:rFonts w:hint="eastAsia" w:ascii="宋体" w:hAnsi="宋体" w:eastAsia="宋体" w:cs="Arial"/>
          <w:szCs w:val="24"/>
        </w:rPr>
        <w:t>。</w:t>
      </w:r>
    </w:p>
    <w:p w14:paraId="3D899DCE">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3 技术投标文件包括的内容见《第</w:t>
      </w:r>
      <w:r>
        <w:rPr>
          <w:rFonts w:hint="eastAsia" w:ascii="宋体" w:hAnsi="宋体" w:eastAsia="宋体" w:cs="Arial"/>
          <w:szCs w:val="24"/>
        </w:rPr>
        <w:t>四</w:t>
      </w:r>
      <w:r>
        <w:rPr>
          <w:rFonts w:ascii="宋体" w:hAnsi="宋体" w:eastAsia="宋体" w:cs="Arial"/>
          <w:szCs w:val="24"/>
        </w:rPr>
        <w:t>章-技术投标文件》</w:t>
      </w:r>
      <w:r>
        <w:rPr>
          <w:rFonts w:hint="eastAsia" w:ascii="宋体" w:hAnsi="宋体" w:eastAsia="宋体" w:cs="Arial"/>
          <w:szCs w:val="24"/>
        </w:rPr>
        <w:t>。</w:t>
      </w:r>
    </w:p>
    <w:p w14:paraId="0D17F5E3">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 xml:space="preserve">4 </w:t>
      </w:r>
      <w:r>
        <w:rPr>
          <w:rFonts w:ascii="宋体" w:hAnsi="宋体" w:eastAsia="宋体" w:cs="Arial"/>
          <w:szCs w:val="24"/>
          <w:lang w:val="zh-CN"/>
        </w:rPr>
        <w:t>商务投标文件</w:t>
      </w:r>
      <w:r>
        <w:rPr>
          <w:rFonts w:ascii="宋体" w:hAnsi="宋体" w:eastAsia="宋体" w:cs="Arial"/>
          <w:szCs w:val="24"/>
        </w:rPr>
        <w:t>包括</w:t>
      </w:r>
      <w:r>
        <w:rPr>
          <w:rFonts w:ascii="宋体" w:hAnsi="宋体" w:eastAsia="宋体" w:cs="Arial"/>
          <w:szCs w:val="24"/>
          <w:lang w:val="zh-CN"/>
        </w:rPr>
        <w:t>的内容</w:t>
      </w:r>
      <w:r>
        <w:rPr>
          <w:rFonts w:ascii="宋体" w:hAnsi="宋体" w:eastAsia="宋体" w:cs="Arial"/>
          <w:szCs w:val="24"/>
        </w:rPr>
        <w:t>见《第</w:t>
      </w:r>
      <w:r>
        <w:rPr>
          <w:rFonts w:hint="eastAsia" w:ascii="宋体" w:hAnsi="宋体" w:eastAsia="宋体" w:cs="Arial"/>
          <w:szCs w:val="24"/>
        </w:rPr>
        <w:t>四</w:t>
      </w:r>
      <w:r>
        <w:rPr>
          <w:rFonts w:ascii="宋体" w:hAnsi="宋体" w:eastAsia="宋体" w:cs="Arial"/>
          <w:szCs w:val="24"/>
        </w:rPr>
        <w:t>章-商务</w:t>
      </w:r>
      <w:r>
        <w:rPr>
          <w:rFonts w:hint="eastAsia" w:ascii="宋体" w:hAnsi="宋体" w:eastAsia="宋体" w:cs="Arial"/>
          <w:szCs w:val="24"/>
        </w:rPr>
        <w:t>资</w:t>
      </w:r>
      <w:r>
        <w:rPr>
          <w:rFonts w:ascii="宋体" w:hAnsi="宋体" w:eastAsia="宋体" w:cs="Arial"/>
          <w:szCs w:val="24"/>
        </w:rPr>
        <w:t>格投标文件》。</w:t>
      </w:r>
    </w:p>
    <w:p w14:paraId="580A0E26">
      <w:pPr>
        <w:pStyle w:val="4"/>
        <w:spacing w:before="0" w:after="0" w:line="360" w:lineRule="auto"/>
        <w:rPr>
          <w:rFonts w:ascii="宋体" w:hAnsi="宋体" w:eastAsia="宋体" w:cs="Arial"/>
          <w:b w:val="0"/>
          <w:bCs/>
          <w:sz w:val="24"/>
          <w:szCs w:val="24"/>
        </w:rPr>
      </w:pPr>
      <w:bookmarkStart w:id="180" w:name="_Toc17007"/>
      <w:r>
        <w:rPr>
          <w:rFonts w:ascii="宋体" w:hAnsi="宋体" w:eastAsia="宋体" w:cs="Arial"/>
          <w:b w:val="0"/>
          <w:bCs/>
          <w:sz w:val="24"/>
          <w:szCs w:val="24"/>
        </w:rPr>
        <w:t>3.4 投标文件格式</w:t>
      </w:r>
      <w:bookmarkEnd w:id="180"/>
    </w:p>
    <w:p w14:paraId="1DD074B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投标人必须使用</w:t>
      </w:r>
      <w:r>
        <w:rPr>
          <w:rFonts w:ascii="宋体" w:hAnsi="宋体" w:eastAsia="宋体" w:cs="Arial"/>
          <w:szCs w:val="24"/>
        </w:rPr>
        <w:t>本</w:t>
      </w:r>
      <w:r>
        <w:rPr>
          <w:rFonts w:ascii="宋体" w:hAnsi="宋体" w:eastAsia="宋体" w:cs="Arial"/>
          <w:szCs w:val="24"/>
          <w:lang w:val="zh-CN"/>
        </w:rPr>
        <w:t>招标文件提供的投标书格式，但表格可以按同样格式扩展。</w:t>
      </w:r>
    </w:p>
    <w:p w14:paraId="182B73AD">
      <w:pPr>
        <w:pStyle w:val="4"/>
        <w:spacing w:before="0" w:after="0" w:line="360" w:lineRule="auto"/>
        <w:rPr>
          <w:rFonts w:ascii="宋体" w:hAnsi="宋体" w:eastAsia="宋体" w:cs="Arial"/>
          <w:b w:val="0"/>
          <w:bCs/>
          <w:sz w:val="24"/>
          <w:szCs w:val="24"/>
        </w:rPr>
      </w:pPr>
      <w:bookmarkStart w:id="181" w:name="_Toc813"/>
      <w:r>
        <w:rPr>
          <w:rFonts w:ascii="宋体" w:hAnsi="宋体" w:eastAsia="宋体" w:cs="Arial"/>
          <w:b w:val="0"/>
          <w:bCs/>
          <w:sz w:val="24"/>
          <w:szCs w:val="24"/>
        </w:rPr>
        <w:t>3.5.投标货币</w:t>
      </w:r>
      <w:bookmarkEnd w:id="181"/>
    </w:p>
    <w:p w14:paraId="2E7B7763">
      <w:pPr>
        <w:spacing w:line="360" w:lineRule="auto"/>
        <w:rPr>
          <w:rFonts w:ascii="宋体" w:hAnsi="宋体" w:eastAsia="宋体" w:cs="Arial"/>
          <w:szCs w:val="24"/>
        </w:rPr>
      </w:pPr>
      <w:r>
        <w:rPr>
          <w:rFonts w:ascii="宋体" w:hAnsi="宋体" w:eastAsia="宋体" w:cs="Arial"/>
          <w:szCs w:val="24"/>
        </w:rPr>
        <w:t>3.5.1 本工程投标报价采用的币种为人民币。</w:t>
      </w:r>
    </w:p>
    <w:p w14:paraId="029A7773">
      <w:pPr>
        <w:pStyle w:val="4"/>
        <w:spacing w:before="0" w:after="0" w:line="360" w:lineRule="auto"/>
        <w:rPr>
          <w:rFonts w:ascii="宋体" w:hAnsi="宋体" w:eastAsia="宋体" w:cs="Arial"/>
          <w:b w:val="0"/>
          <w:bCs/>
          <w:sz w:val="24"/>
          <w:szCs w:val="24"/>
        </w:rPr>
      </w:pPr>
      <w:bookmarkStart w:id="182" w:name="_Toc1573"/>
      <w:r>
        <w:rPr>
          <w:rFonts w:ascii="宋体" w:hAnsi="宋体" w:eastAsia="宋体" w:cs="Arial"/>
          <w:b w:val="0"/>
          <w:bCs/>
          <w:sz w:val="24"/>
          <w:szCs w:val="24"/>
        </w:rPr>
        <w:t>3.6.投标有效期</w:t>
      </w:r>
      <w:bookmarkEnd w:id="182"/>
    </w:p>
    <w:p w14:paraId="388F73BA">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自</w:t>
      </w:r>
      <w:r>
        <w:rPr>
          <w:rFonts w:ascii="宋体" w:hAnsi="宋体" w:eastAsia="宋体" w:cs="Arial"/>
          <w:szCs w:val="24"/>
        </w:rPr>
        <w:t>本招标文件</w:t>
      </w:r>
      <w:r>
        <w:rPr>
          <w:rFonts w:ascii="宋体" w:hAnsi="宋体" w:eastAsia="宋体" w:cs="Arial"/>
          <w:szCs w:val="24"/>
          <w:lang w:val="zh-CN"/>
        </w:rPr>
        <w:t>规定的投标截止日期算起，投标书有效期为 120 公历日。</w:t>
      </w:r>
    </w:p>
    <w:p w14:paraId="29A07369">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7A1DE46D">
      <w:pPr>
        <w:spacing w:line="360" w:lineRule="auto"/>
        <w:rPr>
          <w:rFonts w:ascii="宋体" w:hAnsi="宋体" w:eastAsia="宋体" w:cs="Arial"/>
          <w:bCs/>
          <w:szCs w:val="24"/>
        </w:rPr>
      </w:pPr>
      <w:r>
        <w:rPr>
          <w:rFonts w:ascii="宋体" w:hAnsi="宋体" w:eastAsia="宋体" w:cs="Arial"/>
          <w:bCs/>
          <w:szCs w:val="24"/>
        </w:rPr>
        <w:t>3.7.投标保证金</w:t>
      </w:r>
    </w:p>
    <w:p w14:paraId="588D9702">
      <w:pPr>
        <w:spacing w:line="360" w:lineRule="auto"/>
        <w:ind w:firstLine="480" w:firstLineChars="200"/>
        <w:rPr>
          <w:rFonts w:ascii="宋体" w:hAnsi="宋体" w:eastAsia="宋体" w:cs="Arial"/>
          <w:szCs w:val="24"/>
          <w:lang w:val="zh-CN"/>
        </w:rPr>
      </w:pPr>
      <w:r>
        <w:rPr>
          <w:rFonts w:hint="eastAsia" w:ascii="宋体" w:hAnsi="宋体" w:eastAsia="宋体" w:cs="Arial"/>
          <w:szCs w:val="24"/>
          <w:lang w:val="zh-CN"/>
        </w:rPr>
        <w:t>投</w:t>
      </w:r>
      <w:r>
        <w:rPr>
          <w:rFonts w:ascii="宋体" w:hAnsi="宋体" w:eastAsia="宋体" w:cs="Arial"/>
          <w:szCs w:val="24"/>
          <w:lang w:val="zh-CN"/>
        </w:rPr>
        <w:t>标保证金</w:t>
      </w:r>
      <w:r>
        <w:rPr>
          <w:rFonts w:hint="eastAsia" w:ascii="宋体" w:hAnsi="宋体" w:eastAsia="宋体" w:cs="Arial"/>
          <w:szCs w:val="24"/>
          <w:lang w:val="zh-CN"/>
        </w:rPr>
        <w:t>：无。</w:t>
      </w:r>
    </w:p>
    <w:p w14:paraId="71EE5A01">
      <w:pPr>
        <w:spacing w:line="360" w:lineRule="auto"/>
        <w:rPr>
          <w:rFonts w:ascii="宋体" w:hAnsi="宋体" w:eastAsia="宋体" w:cs="Arial"/>
          <w:szCs w:val="24"/>
        </w:rPr>
      </w:pPr>
      <w:r>
        <w:rPr>
          <w:rFonts w:ascii="宋体" w:hAnsi="宋体" w:eastAsia="宋体" w:cs="Arial"/>
          <w:bCs/>
          <w:szCs w:val="24"/>
        </w:rPr>
        <w:t>3.8投标人的替代方案：</w:t>
      </w:r>
      <w:r>
        <w:rPr>
          <w:rFonts w:ascii="宋体" w:hAnsi="宋体" w:eastAsia="宋体" w:cs="Arial"/>
          <w:szCs w:val="24"/>
          <w:lang w:val="zh-CN"/>
        </w:rPr>
        <w:t>不允许投标人提交替代方案。</w:t>
      </w:r>
    </w:p>
    <w:p w14:paraId="1D30BD91">
      <w:pPr>
        <w:spacing w:line="360" w:lineRule="auto"/>
        <w:rPr>
          <w:rFonts w:ascii="宋体" w:hAnsi="宋体" w:eastAsia="宋体" w:cs="Arial"/>
          <w:bCs/>
          <w:szCs w:val="24"/>
        </w:rPr>
      </w:pPr>
      <w:r>
        <w:rPr>
          <w:rFonts w:ascii="宋体" w:hAnsi="宋体" w:eastAsia="宋体" w:cs="Arial"/>
          <w:bCs/>
          <w:szCs w:val="24"/>
        </w:rPr>
        <w:t>3.9.投标文件的</w:t>
      </w:r>
      <w:r>
        <w:rPr>
          <w:rFonts w:hint="eastAsia" w:ascii="宋体" w:hAnsi="宋体" w:eastAsia="宋体" w:cs="Arial"/>
          <w:bCs/>
          <w:szCs w:val="24"/>
        </w:rPr>
        <w:t>编制和</w:t>
      </w:r>
      <w:r>
        <w:rPr>
          <w:rFonts w:ascii="宋体" w:hAnsi="宋体" w:eastAsia="宋体" w:cs="Arial"/>
          <w:bCs/>
          <w:szCs w:val="24"/>
        </w:rPr>
        <w:t>签署</w:t>
      </w:r>
    </w:p>
    <w:p w14:paraId="10973CB1">
      <w:pPr>
        <w:spacing w:line="360" w:lineRule="auto"/>
        <w:rPr>
          <w:rFonts w:ascii="宋体" w:hAnsi="宋体" w:eastAsia="宋体" w:cs="Arial"/>
          <w:szCs w:val="24"/>
          <w:lang w:val="zh-CN"/>
        </w:rPr>
      </w:pPr>
      <w:r>
        <w:rPr>
          <w:rFonts w:ascii="宋体" w:hAnsi="宋体" w:eastAsia="宋体" w:cs="Arial"/>
          <w:szCs w:val="24"/>
        </w:rPr>
        <w:t>3.9</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投标人按</w:t>
      </w:r>
      <w:r>
        <w:rPr>
          <w:rFonts w:ascii="宋体" w:hAnsi="宋体" w:eastAsia="宋体" w:cs="Arial"/>
          <w:szCs w:val="24"/>
        </w:rPr>
        <w:t>招标文件</w:t>
      </w:r>
      <w:r>
        <w:rPr>
          <w:rFonts w:ascii="宋体" w:hAnsi="宋体" w:eastAsia="宋体" w:cs="Arial"/>
          <w:szCs w:val="24"/>
          <w:lang w:val="zh-CN"/>
        </w:rPr>
        <w:t>规定，编制投标文件</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和</w:t>
      </w:r>
      <w:r>
        <w:rPr>
          <w:rFonts w:hint="eastAsia" w:ascii="宋体" w:hAnsi="宋体" w:eastAsia="宋体" w:cs="Arial"/>
          <w:szCs w:val="24"/>
          <w:lang w:val="zh-CN"/>
        </w:rPr>
        <w:t>“</w:t>
      </w:r>
      <w:r>
        <w:rPr>
          <w:rFonts w:ascii="宋体" w:hAnsi="宋体" w:eastAsia="宋体" w:cs="Arial"/>
          <w:szCs w:val="24"/>
          <w:lang w:val="zh-CN"/>
        </w:rPr>
        <w:t>副本</w:t>
      </w:r>
      <w:r>
        <w:rPr>
          <w:rFonts w:hint="eastAsia" w:ascii="宋体" w:hAnsi="宋体" w:eastAsia="宋体" w:cs="Arial"/>
          <w:szCs w:val="24"/>
          <w:lang w:val="zh-CN"/>
        </w:rPr>
        <w:t>”</w:t>
      </w:r>
      <w:r>
        <w:rPr>
          <w:rFonts w:ascii="宋体" w:hAnsi="宋体" w:eastAsia="宋体" w:cs="Arial"/>
          <w:szCs w:val="24"/>
          <w:lang w:val="zh-CN"/>
        </w:rPr>
        <w:t>及</w:t>
      </w:r>
      <w:r>
        <w:rPr>
          <w:rFonts w:hint="eastAsia" w:ascii="宋体" w:hAnsi="宋体" w:eastAsia="宋体" w:cs="Arial"/>
          <w:szCs w:val="24"/>
          <w:lang w:val="zh-CN"/>
        </w:rPr>
        <w:t>“</w:t>
      </w:r>
      <w:r>
        <w:rPr>
          <w:rFonts w:ascii="宋体" w:hAnsi="宋体" w:eastAsia="宋体" w:cs="Arial"/>
          <w:szCs w:val="24"/>
          <w:lang w:val="zh-CN"/>
        </w:rPr>
        <w:t>电子</w:t>
      </w:r>
      <w:r>
        <w:rPr>
          <w:rFonts w:ascii="宋体" w:hAnsi="宋体" w:eastAsia="宋体" w:cs="Arial"/>
          <w:szCs w:val="24"/>
        </w:rPr>
        <w:t>文档</w:t>
      </w:r>
      <w:r>
        <w:rPr>
          <w:rFonts w:hint="eastAsia" w:ascii="宋体" w:hAnsi="宋体" w:eastAsia="宋体" w:cs="Arial"/>
          <w:szCs w:val="24"/>
        </w:rPr>
        <w:t>”</w:t>
      </w:r>
      <w:r>
        <w:rPr>
          <w:rFonts w:ascii="宋体" w:hAnsi="宋体" w:eastAsia="宋体" w:cs="Arial"/>
          <w:szCs w:val="24"/>
          <w:lang w:val="zh-CN"/>
        </w:rPr>
        <w:t>，并在封面上明确标明</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和</w:t>
      </w:r>
      <w:r>
        <w:rPr>
          <w:rFonts w:hint="eastAsia" w:ascii="宋体" w:hAnsi="宋体" w:eastAsia="宋体" w:cs="Arial"/>
          <w:szCs w:val="24"/>
          <w:lang w:val="zh-CN"/>
        </w:rPr>
        <w:t>“</w:t>
      </w:r>
      <w:r>
        <w:rPr>
          <w:rFonts w:ascii="宋体" w:hAnsi="宋体" w:eastAsia="宋体" w:cs="Arial"/>
          <w:szCs w:val="24"/>
          <w:lang w:val="zh-CN"/>
        </w:rPr>
        <w:t>副本</w:t>
      </w:r>
      <w:r>
        <w:rPr>
          <w:rFonts w:hint="eastAsia" w:ascii="宋体" w:hAnsi="宋体" w:eastAsia="宋体" w:cs="Arial"/>
          <w:szCs w:val="24"/>
          <w:lang w:val="zh-CN"/>
        </w:rPr>
        <w:t>”</w:t>
      </w:r>
      <w:r>
        <w:rPr>
          <w:rFonts w:ascii="宋体" w:hAnsi="宋体" w:eastAsia="宋体" w:cs="Arial"/>
          <w:szCs w:val="24"/>
          <w:lang w:val="zh-CN"/>
        </w:rPr>
        <w:t>字样。投标文件正本和副本如有不一致之处，以正本为准。</w:t>
      </w:r>
      <w:r>
        <w:rPr>
          <w:rFonts w:ascii="宋体" w:hAnsi="宋体" w:eastAsia="宋体" w:cs="Arial"/>
          <w:szCs w:val="24"/>
        </w:rPr>
        <w:t>电子文档与</w:t>
      </w:r>
      <w:r>
        <w:rPr>
          <w:rFonts w:hint="eastAsia" w:ascii="宋体" w:hAnsi="宋体" w:eastAsia="宋体" w:cs="Arial"/>
          <w:szCs w:val="24"/>
        </w:rPr>
        <w:t>纸质</w:t>
      </w:r>
      <w:r>
        <w:rPr>
          <w:rFonts w:ascii="宋体" w:hAnsi="宋体" w:eastAsia="宋体" w:cs="Arial"/>
          <w:szCs w:val="24"/>
        </w:rPr>
        <w:t>文本不一致时，以</w:t>
      </w:r>
      <w:r>
        <w:rPr>
          <w:rFonts w:hint="eastAsia" w:ascii="宋体" w:hAnsi="宋体" w:eastAsia="宋体" w:cs="Arial"/>
          <w:szCs w:val="24"/>
        </w:rPr>
        <w:t>纸质</w:t>
      </w:r>
      <w:r>
        <w:rPr>
          <w:rFonts w:ascii="宋体" w:hAnsi="宋体" w:eastAsia="宋体" w:cs="Arial"/>
          <w:szCs w:val="24"/>
        </w:rPr>
        <w:t>文本为准。</w:t>
      </w:r>
    </w:p>
    <w:p w14:paraId="55480775">
      <w:pPr>
        <w:spacing w:line="360" w:lineRule="auto"/>
        <w:rPr>
          <w:rFonts w:ascii="宋体" w:hAnsi="宋体" w:eastAsia="宋体" w:cs="Arial"/>
          <w:szCs w:val="24"/>
          <w:lang w:val="zh-CN"/>
        </w:rPr>
      </w:pPr>
      <w:r>
        <w:rPr>
          <w:rFonts w:ascii="宋体" w:hAnsi="宋体" w:eastAsia="宋体" w:cs="Arial"/>
          <w:szCs w:val="24"/>
        </w:rPr>
        <w:t>3.9</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投标文件的正本和副本均应使用不能擦去的墨水打印或书写，封面加盖法人单位公章，并由法定代表人或被授权委托人签署授权书</w:t>
      </w:r>
      <w:r>
        <w:rPr>
          <w:rFonts w:ascii="宋体" w:hAnsi="宋体" w:eastAsia="宋体" w:cs="Arial"/>
          <w:szCs w:val="24"/>
        </w:rPr>
        <w:t>，</w:t>
      </w:r>
      <w:r>
        <w:rPr>
          <w:rFonts w:ascii="宋体" w:hAnsi="宋体" w:eastAsia="宋体" w:cs="Arial"/>
          <w:szCs w:val="24"/>
          <w:lang w:val="zh-CN"/>
        </w:rPr>
        <w:t>以书面委托的方式出具，附在投标书中。正本每页应由法定代表人或被授权委托人小签，副本可以是正本的复印件。</w:t>
      </w:r>
    </w:p>
    <w:p w14:paraId="0076C4BB">
      <w:pPr>
        <w:spacing w:line="360" w:lineRule="auto"/>
        <w:rPr>
          <w:rFonts w:ascii="宋体" w:hAnsi="宋体" w:eastAsia="宋体" w:cs="Arial"/>
          <w:szCs w:val="24"/>
        </w:rPr>
      </w:pPr>
      <w:r>
        <w:rPr>
          <w:rFonts w:ascii="宋体" w:hAnsi="宋体" w:eastAsia="宋体" w:cs="Arial"/>
          <w:szCs w:val="24"/>
        </w:rPr>
        <w:t>3.9.</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全套投标文件应无涂改和行间插字，除非这些删改是根据招标人的指示进行的，或者是投标人造成的必须修改的错误。在后一种情况下，修改处应由投标文件签署人小签。</w:t>
      </w:r>
    </w:p>
    <w:p w14:paraId="5A39A6E6">
      <w:pPr>
        <w:kinsoku w:val="0"/>
        <w:overflowPunct w:val="0"/>
        <w:spacing w:line="360" w:lineRule="auto"/>
        <w:rPr>
          <w:rFonts w:ascii="宋体" w:hAnsi="宋体" w:eastAsia="宋体" w:cs="Arial"/>
          <w:szCs w:val="24"/>
          <w:lang w:val="zh-CN"/>
        </w:rPr>
      </w:pPr>
      <w:r>
        <w:rPr>
          <w:rFonts w:ascii="宋体" w:hAnsi="宋体" w:eastAsia="宋体" w:cs="Arial"/>
          <w:szCs w:val="24"/>
          <w:lang w:val="zh-CN"/>
        </w:rPr>
        <w:t>3.9.</w:t>
      </w:r>
      <w:r>
        <w:rPr>
          <w:rFonts w:ascii="宋体" w:hAnsi="宋体" w:eastAsia="宋体" w:cs="Arial"/>
          <w:szCs w:val="24"/>
        </w:rPr>
        <w:t xml:space="preserve">4 </w:t>
      </w:r>
      <w:r>
        <w:rPr>
          <w:rFonts w:ascii="宋体" w:hAnsi="宋体" w:eastAsia="宋体" w:cs="Arial"/>
          <w:szCs w:val="24"/>
          <w:lang w:val="zh-CN"/>
        </w:rPr>
        <w:t>投标文件的投标函部分</w:t>
      </w:r>
      <w:r>
        <w:rPr>
          <w:rFonts w:ascii="宋体" w:hAnsi="宋体" w:eastAsia="宋体" w:cs="Arial"/>
          <w:szCs w:val="24"/>
        </w:rPr>
        <w:t>、</w:t>
      </w:r>
      <w:r>
        <w:rPr>
          <w:rFonts w:ascii="宋体" w:hAnsi="宋体" w:eastAsia="宋体" w:cs="Arial"/>
          <w:szCs w:val="24"/>
          <w:lang w:val="zh-CN"/>
        </w:rPr>
        <w:t>商务部分</w:t>
      </w:r>
      <w:r>
        <w:rPr>
          <w:rFonts w:ascii="宋体" w:hAnsi="宋体" w:eastAsia="宋体" w:cs="Arial"/>
          <w:szCs w:val="24"/>
        </w:rPr>
        <w:t>、技术部分别</w:t>
      </w:r>
      <w:r>
        <w:rPr>
          <w:rFonts w:ascii="宋体" w:hAnsi="宋体" w:eastAsia="宋体" w:cs="Arial"/>
          <w:szCs w:val="24"/>
          <w:lang w:val="zh-CN"/>
        </w:rPr>
        <w:t>装订成册。</w:t>
      </w:r>
      <w:bookmarkStart w:id="183" w:name="_Toc277669821"/>
      <w:bookmarkStart w:id="184" w:name="_Toc9457671"/>
      <w:bookmarkStart w:id="185" w:name="_Toc78948804"/>
      <w:bookmarkStart w:id="186" w:name="_Toc78948806"/>
      <w:bookmarkStart w:id="187" w:name="_Toc9457673"/>
    </w:p>
    <w:p w14:paraId="33FBE39A">
      <w:pPr>
        <w:kinsoku w:val="0"/>
        <w:overflowPunct w:val="0"/>
        <w:spacing w:line="360" w:lineRule="auto"/>
        <w:rPr>
          <w:rFonts w:hint="default" w:ascii="宋体" w:hAnsi="宋体" w:eastAsia="宋体" w:cs="Arial"/>
          <w:bCs/>
          <w:color w:val="FF0000"/>
          <w:szCs w:val="24"/>
          <w:lang w:val="en-US" w:eastAsia="zh-CN"/>
        </w:rPr>
      </w:pPr>
      <w:r>
        <w:rPr>
          <w:rFonts w:hint="eastAsia" w:ascii="宋体" w:hAnsi="宋体" w:eastAsia="宋体" w:cs="Arial"/>
          <w:szCs w:val="24"/>
          <w:lang w:val="zh-CN"/>
        </w:rPr>
        <w:t xml:space="preserve">3.9.5 </w:t>
      </w:r>
      <w:r>
        <w:rPr>
          <w:rFonts w:hint="eastAsia" w:cs="Arial" w:asciiTheme="minorEastAsia" w:hAnsiTheme="minorEastAsia" w:eastAsiaTheme="minorEastAsia"/>
          <w:color w:val="FF0000"/>
          <w:szCs w:val="24"/>
          <w:lang w:val="zh-CN"/>
        </w:rPr>
        <w:t>投</w:t>
      </w:r>
      <w:r>
        <w:rPr>
          <w:rFonts w:cs="Arial" w:asciiTheme="minorEastAsia" w:hAnsiTheme="minorEastAsia" w:eastAsiaTheme="minorEastAsia"/>
          <w:color w:val="FF0000"/>
          <w:szCs w:val="24"/>
          <w:lang w:val="zh-CN"/>
        </w:rPr>
        <w:t>标</w:t>
      </w:r>
      <w:r>
        <w:rPr>
          <w:rFonts w:hint="eastAsia" w:cs="Arial" w:asciiTheme="minorEastAsia" w:hAnsiTheme="minorEastAsia" w:eastAsiaTheme="minorEastAsia"/>
          <w:color w:val="FF0000"/>
          <w:szCs w:val="24"/>
          <w:lang w:val="zh-CN"/>
        </w:rPr>
        <w:t>份</w:t>
      </w:r>
      <w:r>
        <w:rPr>
          <w:rFonts w:cs="Arial" w:asciiTheme="minorEastAsia" w:hAnsiTheme="minorEastAsia" w:eastAsiaTheme="minorEastAsia"/>
          <w:color w:val="FF0000"/>
          <w:szCs w:val="24"/>
          <w:lang w:val="zh-CN"/>
        </w:rPr>
        <w:t>数：</w:t>
      </w:r>
      <w:r>
        <w:rPr>
          <w:rFonts w:hint="eastAsia" w:cs="Arial" w:asciiTheme="minorEastAsia" w:hAnsiTheme="minorEastAsia" w:eastAsiaTheme="minorEastAsia"/>
          <w:color w:val="FF0000"/>
          <w:szCs w:val="24"/>
          <w:lang w:val="zh-CN"/>
        </w:rPr>
        <w:t>电子版</w:t>
      </w:r>
      <w:r>
        <w:rPr>
          <w:rFonts w:cs="Arial" w:asciiTheme="minorEastAsia" w:hAnsiTheme="minorEastAsia" w:eastAsiaTheme="minorEastAsia"/>
          <w:color w:val="FF0000"/>
          <w:szCs w:val="24"/>
          <w:lang w:val="zh-CN"/>
        </w:rPr>
        <w:t>加密压缩包一份</w:t>
      </w:r>
    </w:p>
    <w:bookmarkEnd w:id="183"/>
    <w:bookmarkEnd w:id="184"/>
    <w:bookmarkEnd w:id="185"/>
    <w:p w14:paraId="359A2576">
      <w:pPr>
        <w:pStyle w:val="3"/>
        <w:spacing w:before="240" w:beforeLines="100" w:after="240" w:afterLines="100" w:line="360" w:lineRule="auto"/>
        <w:rPr>
          <w:rFonts w:ascii="宋体" w:hAnsi="宋体"/>
          <w:b w:val="0"/>
          <w:sz w:val="24"/>
          <w:szCs w:val="24"/>
        </w:rPr>
      </w:pPr>
      <w:bookmarkStart w:id="188" w:name="_Toc6039"/>
      <w:r>
        <w:rPr>
          <w:rFonts w:hint="eastAsia" w:ascii="宋体" w:hAnsi="宋体"/>
          <w:b w:val="0"/>
          <w:sz w:val="24"/>
          <w:szCs w:val="24"/>
        </w:rPr>
        <w:t>4</w:t>
      </w:r>
      <w:r>
        <w:rPr>
          <w:rFonts w:ascii="宋体" w:hAnsi="宋体"/>
          <w:b w:val="0"/>
          <w:sz w:val="24"/>
          <w:szCs w:val="24"/>
        </w:rPr>
        <w:t>.投标文件的提交</w:t>
      </w:r>
      <w:bookmarkEnd w:id="188"/>
    </w:p>
    <w:p w14:paraId="42896EDD">
      <w:pPr>
        <w:spacing w:line="360" w:lineRule="auto"/>
        <w:outlineLvl w:val="2"/>
        <w:rPr>
          <w:rFonts w:ascii="宋体" w:hAnsi="宋体" w:eastAsia="宋体" w:cs="Arial"/>
          <w:bCs/>
          <w:szCs w:val="24"/>
          <w:lang w:val="zh-CN"/>
        </w:rPr>
      </w:pPr>
      <w:bookmarkStart w:id="189" w:name="_Toc5729"/>
      <w:r>
        <w:rPr>
          <w:rFonts w:ascii="宋体" w:hAnsi="宋体" w:eastAsia="宋体" w:cs="Arial"/>
          <w:bCs/>
          <w:szCs w:val="24"/>
        </w:rPr>
        <w:t>4.1投标文件的密封和标记</w:t>
      </w:r>
      <w:bookmarkEnd w:id="189"/>
    </w:p>
    <w:p w14:paraId="7B90DF46">
      <w:pPr>
        <w:spacing w:line="360" w:lineRule="auto"/>
        <w:rPr>
          <w:rFonts w:ascii="宋体" w:hAnsi="宋体" w:eastAsia="宋体" w:cs="Arial"/>
          <w:szCs w:val="24"/>
          <w:lang w:val="zh-CN"/>
        </w:rPr>
      </w:pPr>
      <w:r>
        <w:rPr>
          <w:rFonts w:ascii="宋体" w:hAnsi="宋体" w:eastAsia="宋体" w:cs="Arial"/>
          <w:szCs w:val="24"/>
        </w:rPr>
        <w:t>4</w:t>
      </w:r>
      <w:r>
        <w:rPr>
          <w:rFonts w:ascii="宋体" w:hAnsi="宋体" w:eastAsia="宋体" w:cs="Arial"/>
          <w:szCs w:val="24"/>
          <w:lang w:val="zh-CN"/>
        </w:rPr>
        <w:t>.1.1</w:t>
      </w:r>
      <w:r>
        <w:rPr>
          <w:rFonts w:ascii="宋体" w:hAnsi="宋体" w:eastAsia="宋体" w:cs="Arial"/>
          <w:szCs w:val="24"/>
        </w:rPr>
        <w:t xml:space="preserve"> </w:t>
      </w:r>
      <w:r>
        <w:rPr>
          <w:rFonts w:ascii="宋体" w:hAnsi="宋体" w:eastAsia="宋体" w:cs="Arial"/>
          <w:szCs w:val="24"/>
          <w:lang w:val="zh-CN"/>
        </w:rPr>
        <w:t>投标人应将</w:t>
      </w:r>
      <w:r>
        <w:rPr>
          <w:rFonts w:hint="eastAsia" w:ascii="宋体" w:hAnsi="宋体" w:eastAsia="宋体" w:cs="Arial"/>
          <w:szCs w:val="24"/>
          <w:lang w:val="zh-CN"/>
        </w:rPr>
        <w:t>《</w:t>
      </w:r>
      <w:r>
        <w:rPr>
          <w:rFonts w:ascii="宋体" w:hAnsi="宋体" w:eastAsia="宋体" w:cs="Arial"/>
          <w:szCs w:val="24"/>
          <w:lang w:val="zh-CN"/>
        </w:rPr>
        <w:t>投标函</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技术投标文件</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商务投标文件</w:t>
      </w:r>
      <w:r>
        <w:rPr>
          <w:rFonts w:hint="eastAsia" w:ascii="宋体" w:hAnsi="宋体" w:eastAsia="宋体" w:cs="Arial"/>
          <w:szCs w:val="24"/>
          <w:lang w:val="zh-CN"/>
        </w:rPr>
        <w:t>》</w:t>
      </w:r>
      <w:r>
        <w:rPr>
          <w:rFonts w:ascii="宋体" w:hAnsi="宋体" w:eastAsia="宋体" w:cs="Arial"/>
          <w:szCs w:val="24"/>
          <w:lang w:val="zh-CN"/>
        </w:rPr>
        <w:t>分</w:t>
      </w:r>
      <w:r>
        <w:rPr>
          <w:rFonts w:ascii="宋体" w:hAnsi="宋体" w:eastAsia="宋体" w:cs="Arial"/>
          <w:szCs w:val="24"/>
        </w:rPr>
        <w:t>别</w:t>
      </w:r>
      <w:r>
        <w:rPr>
          <w:rFonts w:hint="eastAsia" w:ascii="宋体" w:hAnsi="宋体" w:eastAsia="宋体" w:cs="Arial"/>
          <w:szCs w:val="24"/>
          <w:lang w:val="en-US" w:eastAsia="zh-CN"/>
        </w:rPr>
        <w:t>建档并加密成压缩包一份</w:t>
      </w:r>
      <w:r>
        <w:rPr>
          <w:rFonts w:ascii="宋体" w:hAnsi="宋体" w:eastAsia="宋体" w:cs="Arial"/>
          <w:szCs w:val="24"/>
          <w:lang w:val="zh-CN"/>
        </w:rPr>
        <w:t>。</w:t>
      </w:r>
    </w:p>
    <w:p w14:paraId="050E438B">
      <w:pPr>
        <w:spacing w:line="360" w:lineRule="auto"/>
        <w:outlineLvl w:val="2"/>
        <w:rPr>
          <w:rFonts w:ascii="宋体" w:hAnsi="宋体" w:eastAsia="宋体" w:cs="Arial"/>
          <w:bCs/>
          <w:szCs w:val="24"/>
        </w:rPr>
      </w:pPr>
      <w:bookmarkStart w:id="190" w:name="_Toc14867"/>
      <w:r>
        <w:rPr>
          <w:rFonts w:ascii="宋体" w:hAnsi="宋体" w:eastAsia="宋体" w:cs="Arial"/>
          <w:bCs/>
          <w:szCs w:val="24"/>
        </w:rPr>
        <w:t>4.2</w:t>
      </w:r>
      <w:r>
        <w:rPr>
          <w:rFonts w:hint="eastAsia" w:ascii="宋体" w:hAnsi="宋体" w:eastAsia="宋体" w:cs="Arial"/>
          <w:bCs/>
          <w:szCs w:val="24"/>
        </w:rPr>
        <w:t xml:space="preserve"> </w:t>
      </w:r>
      <w:r>
        <w:rPr>
          <w:rFonts w:ascii="宋体" w:hAnsi="宋体" w:eastAsia="宋体" w:cs="Arial"/>
          <w:bCs/>
          <w:szCs w:val="24"/>
        </w:rPr>
        <w:t>投标文件的提交</w:t>
      </w:r>
      <w:bookmarkEnd w:id="190"/>
    </w:p>
    <w:p w14:paraId="0B53A3DE">
      <w:pPr>
        <w:spacing w:line="360" w:lineRule="auto"/>
        <w:rPr>
          <w:rFonts w:ascii="宋体" w:hAnsi="宋体" w:eastAsia="宋体" w:cs="Arial"/>
          <w:szCs w:val="24"/>
          <w:lang w:val="zh-CN"/>
        </w:rPr>
      </w:pPr>
      <w:r>
        <w:rPr>
          <w:rFonts w:ascii="宋体" w:hAnsi="宋体" w:eastAsia="宋体" w:cs="Arial"/>
          <w:szCs w:val="24"/>
        </w:rPr>
        <w:t xml:space="preserve">4.2.1 </w:t>
      </w:r>
      <w:r>
        <w:rPr>
          <w:rFonts w:ascii="宋体" w:hAnsi="宋体" w:eastAsia="宋体" w:cs="Arial"/>
          <w:szCs w:val="24"/>
          <w:lang w:val="zh-CN"/>
        </w:rPr>
        <w:t>投标人应</w:t>
      </w:r>
      <w:r>
        <w:rPr>
          <w:rFonts w:ascii="宋体" w:hAnsi="宋体" w:eastAsia="宋体" w:cs="Arial"/>
          <w:szCs w:val="24"/>
        </w:rPr>
        <w:t>按本须知规定的</w:t>
      </w:r>
      <w:r>
        <w:rPr>
          <w:rFonts w:ascii="宋体" w:hAnsi="宋体" w:eastAsia="宋体" w:cs="Arial"/>
          <w:szCs w:val="24"/>
          <w:lang w:val="zh-CN"/>
        </w:rPr>
        <w:t>地点</w:t>
      </w:r>
      <w:r>
        <w:rPr>
          <w:rFonts w:ascii="宋体" w:hAnsi="宋体" w:eastAsia="宋体" w:cs="Arial"/>
          <w:szCs w:val="24"/>
        </w:rPr>
        <w:t>，于投标截止时间前</w:t>
      </w:r>
      <w:r>
        <w:rPr>
          <w:rFonts w:hint="eastAsia" w:ascii="宋体" w:hAnsi="宋体" w:eastAsia="宋体" w:cs="Arial"/>
          <w:szCs w:val="24"/>
        </w:rPr>
        <w:t>采用邮寄或现场送达方式</w:t>
      </w:r>
      <w:r>
        <w:rPr>
          <w:rFonts w:ascii="宋体" w:hAnsi="宋体" w:eastAsia="宋体" w:cs="Arial"/>
          <w:szCs w:val="24"/>
        </w:rPr>
        <w:t>提交投标文件</w:t>
      </w:r>
      <w:r>
        <w:rPr>
          <w:rFonts w:ascii="宋体" w:hAnsi="宋体" w:eastAsia="宋体" w:cs="Arial"/>
          <w:szCs w:val="24"/>
          <w:lang w:val="zh-CN"/>
        </w:rPr>
        <w:t>。</w:t>
      </w:r>
    </w:p>
    <w:p w14:paraId="5E17E51C">
      <w:pPr>
        <w:spacing w:line="360" w:lineRule="auto"/>
        <w:rPr>
          <w:rFonts w:ascii="宋体" w:hAnsi="宋体" w:eastAsia="宋体" w:cs="Arial"/>
          <w:color w:val="FF0000"/>
          <w:szCs w:val="24"/>
        </w:rPr>
      </w:pPr>
      <w:r>
        <w:rPr>
          <w:rFonts w:ascii="宋体" w:hAnsi="宋体" w:eastAsia="宋体" w:cs="Arial"/>
          <w:szCs w:val="24"/>
        </w:rPr>
        <w:t>4.2.2 投标文件提交</w:t>
      </w:r>
      <w:r>
        <w:rPr>
          <w:rFonts w:ascii="宋体" w:hAnsi="宋体" w:eastAsia="宋体" w:cs="Arial"/>
          <w:szCs w:val="24"/>
          <w:lang w:val="zh-CN"/>
        </w:rPr>
        <w:t>地址：</w:t>
      </w:r>
      <w:r>
        <w:rPr>
          <w:rFonts w:hint="eastAsia" w:ascii="宋体" w:hAnsi="宋体" w:eastAsia="宋体" w:cs="Arial"/>
          <w:color w:val="FF0000"/>
          <w:szCs w:val="24"/>
          <w:lang w:val="zh-CN"/>
        </w:rPr>
        <w:t>见投</w:t>
      </w:r>
      <w:r>
        <w:rPr>
          <w:rFonts w:ascii="宋体" w:hAnsi="宋体" w:eastAsia="宋体" w:cs="Arial"/>
          <w:color w:val="FF0000"/>
          <w:szCs w:val="24"/>
          <w:lang w:val="zh-CN"/>
        </w:rPr>
        <w:t>标人须知</w:t>
      </w:r>
      <w:r>
        <w:rPr>
          <w:rFonts w:hint="eastAsia" w:ascii="宋体" w:hAnsi="宋体" w:eastAsia="宋体" w:cs="Arial"/>
          <w:color w:val="FF0000"/>
          <w:szCs w:val="24"/>
          <w:lang w:val="zh-CN"/>
        </w:rPr>
        <w:t>前</w:t>
      </w:r>
      <w:r>
        <w:rPr>
          <w:rFonts w:ascii="宋体" w:hAnsi="宋体" w:eastAsia="宋体" w:cs="Arial"/>
          <w:color w:val="FF0000"/>
          <w:szCs w:val="24"/>
          <w:lang w:val="zh-CN"/>
        </w:rPr>
        <w:t>附表</w:t>
      </w:r>
      <w:r>
        <w:rPr>
          <w:rFonts w:hint="eastAsia" w:ascii="宋体" w:hAnsi="宋体" w:eastAsia="宋体" w:cs="Arial"/>
          <w:color w:val="FF0000"/>
          <w:szCs w:val="24"/>
          <w:lang w:val="zh-CN"/>
        </w:rPr>
        <w:t>。</w:t>
      </w:r>
    </w:p>
    <w:p w14:paraId="62B1796C">
      <w:pPr>
        <w:spacing w:line="360" w:lineRule="auto"/>
        <w:outlineLvl w:val="2"/>
        <w:rPr>
          <w:rFonts w:ascii="宋体" w:hAnsi="宋体" w:eastAsia="宋体" w:cs="Arial"/>
          <w:bCs/>
          <w:szCs w:val="24"/>
        </w:rPr>
      </w:pPr>
      <w:bookmarkStart w:id="191" w:name="_Toc635"/>
      <w:r>
        <w:rPr>
          <w:rFonts w:ascii="宋体" w:hAnsi="宋体" w:eastAsia="宋体" w:cs="Arial"/>
          <w:bCs/>
          <w:szCs w:val="24"/>
        </w:rPr>
        <w:t>4.3投标文件提交的截止时间</w:t>
      </w:r>
      <w:bookmarkEnd w:id="191"/>
    </w:p>
    <w:p w14:paraId="7EAC66B7">
      <w:pPr>
        <w:spacing w:line="360" w:lineRule="auto"/>
        <w:rPr>
          <w:rFonts w:ascii="宋体" w:hAnsi="宋体" w:eastAsia="宋体" w:cs="Arial"/>
          <w:color w:val="C6D9F0" w:themeColor="text2" w:themeTint="33"/>
          <w:szCs w:val="24"/>
          <w:lang w:val="zh-CN"/>
        </w:rPr>
      </w:pPr>
      <w:r>
        <w:rPr>
          <w:rFonts w:ascii="宋体" w:hAnsi="宋体" w:eastAsia="宋体" w:cs="Arial"/>
          <w:szCs w:val="24"/>
        </w:rPr>
        <w:t>4.3</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w:t>
      </w:r>
      <w:r>
        <w:rPr>
          <w:rFonts w:ascii="宋体" w:hAnsi="宋体" w:eastAsia="宋体" w:cs="Arial"/>
          <w:szCs w:val="24"/>
        </w:rPr>
        <w:t>文件提交的</w:t>
      </w:r>
      <w:r>
        <w:rPr>
          <w:rFonts w:ascii="宋体" w:hAnsi="宋体" w:eastAsia="宋体" w:cs="Arial"/>
          <w:szCs w:val="24"/>
          <w:lang w:val="zh-CN"/>
        </w:rPr>
        <w:t>截止</w:t>
      </w:r>
      <w:r>
        <w:rPr>
          <w:rFonts w:ascii="宋体" w:hAnsi="宋体" w:eastAsia="宋体" w:cs="Arial"/>
          <w:szCs w:val="24"/>
        </w:rPr>
        <w:t>时间</w:t>
      </w:r>
      <w:r>
        <w:rPr>
          <w:rFonts w:ascii="宋体" w:hAnsi="宋体" w:eastAsia="宋体" w:cs="Arial"/>
          <w:color w:val="FF0000"/>
          <w:szCs w:val="24"/>
          <w:lang w:val="zh-CN"/>
        </w:rPr>
        <w:t>：</w:t>
      </w:r>
      <w:r>
        <w:rPr>
          <w:rFonts w:hint="eastAsia" w:ascii="宋体" w:hAnsi="宋体" w:eastAsia="宋体" w:cs="Arial"/>
          <w:color w:val="FF0000"/>
          <w:szCs w:val="24"/>
          <w:lang w:val="zh-CN"/>
        </w:rPr>
        <w:t>见投</w:t>
      </w:r>
      <w:r>
        <w:rPr>
          <w:rFonts w:ascii="宋体" w:hAnsi="宋体" w:eastAsia="宋体" w:cs="Arial"/>
          <w:color w:val="FF0000"/>
          <w:szCs w:val="24"/>
          <w:lang w:val="zh-CN"/>
        </w:rPr>
        <w:t>标人须知</w:t>
      </w:r>
      <w:r>
        <w:rPr>
          <w:rFonts w:hint="eastAsia" w:ascii="宋体" w:hAnsi="宋体" w:eastAsia="宋体" w:cs="Arial"/>
          <w:color w:val="FF0000"/>
          <w:szCs w:val="24"/>
          <w:lang w:val="zh-CN"/>
        </w:rPr>
        <w:t>前</w:t>
      </w:r>
      <w:r>
        <w:rPr>
          <w:rFonts w:ascii="宋体" w:hAnsi="宋体" w:eastAsia="宋体" w:cs="Arial"/>
          <w:color w:val="FF0000"/>
          <w:szCs w:val="24"/>
          <w:lang w:val="zh-CN"/>
        </w:rPr>
        <w:t>附表</w:t>
      </w:r>
      <w:r>
        <w:rPr>
          <w:rFonts w:ascii="宋体" w:hAnsi="宋体" w:eastAsia="宋体" w:cs="Arial"/>
          <w:szCs w:val="24"/>
          <w:lang w:val="zh-CN"/>
        </w:rPr>
        <w:t>。</w:t>
      </w:r>
    </w:p>
    <w:p w14:paraId="3BA6777A">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投标人应</w:t>
      </w:r>
      <w:r>
        <w:rPr>
          <w:rFonts w:ascii="宋体" w:hAnsi="宋体" w:eastAsia="宋体" w:cs="Arial"/>
          <w:szCs w:val="24"/>
        </w:rPr>
        <w:t>在</w:t>
      </w:r>
      <w:r>
        <w:rPr>
          <w:rFonts w:ascii="宋体" w:hAnsi="宋体" w:eastAsia="宋体" w:cs="Arial"/>
          <w:szCs w:val="24"/>
          <w:lang w:val="zh-CN"/>
        </w:rPr>
        <w:t>规定的日期和时间之前</w:t>
      </w:r>
      <w:r>
        <w:rPr>
          <w:rFonts w:ascii="宋体" w:hAnsi="宋体" w:eastAsia="宋体" w:cs="Arial"/>
          <w:szCs w:val="24"/>
        </w:rPr>
        <w:t>，</w:t>
      </w:r>
      <w:r>
        <w:rPr>
          <w:rFonts w:ascii="宋体" w:hAnsi="宋体" w:eastAsia="宋体" w:cs="Arial"/>
          <w:szCs w:val="24"/>
          <w:lang w:val="zh-CN"/>
        </w:rPr>
        <w:t>将投标文件递交</w:t>
      </w:r>
      <w:r>
        <w:rPr>
          <w:rFonts w:ascii="宋体" w:hAnsi="宋体" w:eastAsia="宋体" w:cs="Arial"/>
          <w:szCs w:val="24"/>
        </w:rPr>
        <w:t>到</w:t>
      </w:r>
      <w:r>
        <w:rPr>
          <w:rFonts w:ascii="宋体" w:hAnsi="宋体" w:eastAsia="宋体" w:cs="Arial"/>
          <w:szCs w:val="24"/>
          <w:lang w:val="zh-CN"/>
        </w:rPr>
        <w:t>招标人</w:t>
      </w:r>
      <w:r>
        <w:rPr>
          <w:rFonts w:ascii="宋体" w:hAnsi="宋体" w:eastAsia="宋体" w:cs="Arial"/>
          <w:szCs w:val="24"/>
        </w:rPr>
        <w:t>指定地点</w:t>
      </w:r>
      <w:r>
        <w:rPr>
          <w:rFonts w:ascii="宋体" w:hAnsi="宋体" w:eastAsia="宋体" w:cs="Arial"/>
          <w:szCs w:val="24"/>
          <w:lang w:val="zh-CN"/>
        </w:rPr>
        <w:t>。</w:t>
      </w:r>
    </w:p>
    <w:p w14:paraId="6DB4354A">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如果招标人的补充通知书在离投标截止日期</w:t>
      </w:r>
      <w:r>
        <w:rPr>
          <w:rFonts w:hint="eastAsia" w:ascii="宋体" w:hAnsi="宋体" w:eastAsia="宋体" w:cs="Arial"/>
          <w:szCs w:val="24"/>
        </w:rPr>
        <w:t>7</w:t>
      </w:r>
      <w:r>
        <w:rPr>
          <w:rFonts w:ascii="宋体" w:hAnsi="宋体" w:eastAsia="宋体" w:cs="Arial"/>
          <w:szCs w:val="24"/>
        </w:rPr>
        <w:t>日</w:t>
      </w:r>
      <w:r>
        <w:rPr>
          <w:rFonts w:ascii="宋体" w:hAnsi="宋体" w:eastAsia="宋体" w:cs="Arial"/>
          <w:szCs w:val="24"/>
          <w:lang w:val="zh-CN"/>
        </w:rPr>
        <w:t>内提出，则投标截止期</w:t>
      </w:r>
      <w:r>
        <w:rPr>
          <w:rFonts w:hint="eastAsia" w:ascii="宋体" w:hAnsi="宋体" w:eastAsia="宋体" w:cs="Arial"/>
          <w:szCs w:val="24"/>
        </w:rPr>
        <w:t>相应</w:t>
      </w:r>
      <w:r>
        <w:rPr>
          <w:rFonts w:ascii="宋体" w:hAnsi="宋体" w:eastAsia="宋体" w:cs="Arial"/>
          <w:szCs w:val="24"/>
          <w:lang w:val="zh-CN"/>
        </w:rPr>
        <w:t>顺延。在上述情况下，招标人与投标人以前在投标截止期方面的全部权力、责任和义务，将适用于延长后新的投标截止期。</w:t>
      </w:r>
    </w:p>
    <w:p w14:paraId="62E8CD2A">
      <w:pPr>
        <w:spacing w:line="360" w:lineRule="auto"/>
        <w:outlineLvl w:val="2"/>
        <w:rPr>
          <w:rFonts w:ascii="宋体" w:hAnsi="宋体" w:eastAsia="宋体" w:cs="Arial"/>
          <w:bCs/>
          <w:szCs w:val="24"/>
        </w:rPr>
      </w:pPr>
      <w:bookmarkStart w:id="192" w:name="_Toc5052"/>
      <w:r>
        <w:rPr>
          <w:rFonts w:ascii="宋体" w:hAnsi="宋体" w:eastAsia="宋体" w:cs="Arial"/>
          <w:bCs/>
          <w:szCs w:val="24"/>
        </w:rPr>
        <w:t>4.4  迟交的投标文件</w:t>
      </w:r>
      <w:bookmarkEnd w:id="192"/>
    </w:p>
    <w:p w14:paraId="7E604922">
      <w:pPr>
        <w:spacing w:line="360" w:lineRule="auto"/>
        <w:rPr>
          <w:rFonts w:ascii="宋体" w:hAnsi="宋体" w:eastAsia="宋体" w:cs="Arial"/>
          <w:szCs w:val="24"/>
          <w:lang w:val="zh-CN"/>
        </w:rPr>
      </w:pPr>
      <w:r>
        <w:rPr>
          <w:rFonts w:ascii="宋体" w:hAnsi="宋体" w:eastAsia="宋体" w:cs="Arial"/>
          <w:szCs w:val="24"/>
        </w:rPr>
        <w:t>4.4</w:t>
      </w:r>
      <w:r>
        <w:rPr>
          <w:rFonts w:ascii="宋体" w:hAnsi="宋体" w:eastAsia="宋体" w:cs="Arial"/>
          <w:szCs w:val="24"/>
          <w:lang w:val="zh-CN"/>
        </w:rPr>
        <w:t>.</w:t>
      </w:r>
      <w:r>
        <w:rPr>
          <w:rFonts w:ascii="宋体" w:hAnsi="宋体" w:eastAsia="宋体" w:cs="Arial"/>
          <w:szCs w:val="24"/>
        </w:rPr>
        <w:t xml:space="preserve">1 </w:t>
      </w:r>
      <w:r>
        <w:rPr>
          <w:rFonts w:ascii="宋体" w:hAnsi="宋体" w:eastAsia="宋体" w:cs="Arial"/>
          <w:szCs w:val="24"/>
          <w:lang w:val="zh-CN"/>
        </w:rPr>
        <w:t>招标人在投标截止</w:t>
      </w:r>
      <w:r>
        <w:rPr>
          <w:rFonts w:ascii="宋体" w:hAnsi="宋体" w:eastAsia="宋体" w:cs="Arial"/>
          <w:szCs w:val="24"/>
        </w:rPr>
        <w:t>时间</w:t>
      </w:r>
      <w:r>
        <w:rPr>
          <w:rFonts w:ascii="宋体" w:hAnsi="宋体" w:eastAsia="宋体" w:cs="Arial"/>
          <w:szCs w:val="24"/>
          <w:lang w:val="zh-CN"/>
        </w:rPr>
        <w:t>以后收到的投标文件，将</w:t>
      </w:r>
      <w:r>
        <w:rPr>
          <w:rFonts w:ascii="宋体" w:hAnsi="宋体" w:eastAsia="宋体" w:cs="Arial"/>
          <w:szCs w:val="24"/>
        </w:rPr>
        <w:t>被拒绝</w:t>
      </w:r>
      <w:r>
        <w:rPr>
          <w:rFonts w:ascii="宋体" w:hAnsi="宋体" w:eastAsia="宋体" w:cs="Arial"/>
          <w:szCs w:val="24"/>
          <w:lang w:val="zh-CN"/>
        </w:rPr>
        <w:t>。</w:t>
      </w:r>
    </w:p>
    <w:p w14:paraId="628FA6E4">
      <w:pPr>
        <w:spacing w:line="360" w:lineRule="auto"/>
        <w:outlineLvl w:val="2"/>
        <w:rPr>
          <w:rFonts w:ascii="宋体" w:hAnsi="宋体" w:eastAsia="宋体" w:cs="Arial"/>
          <w:bCs/>
          <w:szCs w:val="24"/>
        </w:rPr>
      </w:pPr>
      <w:bookmarkStart w:id="193" w:name="_Toc20921"/>
      <w:r>
        <w:rPr>
          <w:rFonts w:ascii="宋体" w:hAnsi="宋体" w:eastAsia="宋体" w:cs="Arial"/>
          <w:bCs/>
          <w:szCs w:val="24"/>
        </w:rPr>
        <w:t>4.5 投标文件的修改和撤回</w:t>
      </w:r>
      <w:bookmarkEnd w:id="193"/>
    </w:p>
    <w:p w14:paraId="1DF84328">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投标人在递交投标文件后，在规定的投标截止时间之前，可以书面形式向招标人递交请求修改或撤回其投标文件的通知。但在投标截止日期以后不能修改或撤回投标文件。</w:t>
      </w:r>
    </w:p>
    <w:p w14:paraId="1F9061A2">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投标人修改后的投标文件或撤回通知，应按本须知规定编制、密封、标志和递交，并在包封</w:t>
      </w:r>
      <w:r>
        <w:rPr>
          <w:rFonts w:ascii="宋体" w:hAnsi="宋体" w:eastAsia="宋体" w:cs="Arial"/>
          <w:szCs w:val="24"/>
        </w:rPr>
        <w:t>上</w:t>
      </w:r>
      <w:r>
        <w:rPr>
          <w:rFonts w:ascii="宋体" w:hAnsi="宋体" w:eastAsia="宋体" w:cs="Arial"/>
          <w:szCs w:val="24"/>
          <w:lang w:val="zh-CN"/>
        </w:rPr>
        <w:t>标明</w:t>
      </w:r>
      <w:r>
        <w:rPr>
          <w:rFonts w:hint="eastAsia" w:ascii="宋体" w:hAnsi="宋体" w:eastAsia="宋体" w:cs="Arial"/>
          <w:szCs w:val="24"/>
          <w:lang w:val="zh-CN"/>
        </w:rPr>
        <w:t>“</w:t>
      </w:r>
      <w:r>
        <w:rPr>
          <w:rFonts w:ascii="宋体" w:hAnsi="宋体" w:eastAsia="宋体" w:cs="Arial"/>
          <w:szCs w:val="24"/>
          <w:lang w:val="zh-CN"/>
        </w:rPr>
        <w:t>修改</w:t>
      </w:r>
      <w:r>
        <w:rPr>
          <w:rFonts w:hint="eastAsia" w:ascii="宋体" w:hAnsi="宋体" w:eastAsia="宋体" w:cs="Arial"/>
          <w:szCs w:val="24"/>
          <w:lang w:val="zh-CN"/>
        </w:rPr>
        <w:t>”</w:t>
      </w:r>
      <w:r>
        <w:rPr>
          <w:rFonts w:ascii="宋体" w:hAnsi="宋体" w:eastAsia="宋体" w:cs="Arial"/>
          <w:szCs w:val="24"/>
          <w:lang w:val="zh-CN"/>
        </w:rPr>
        <w:t>或</w:t>
      </w:r>
      <w:r>
        <w:rPr>
          <w:rFonts w:hint="eastAsia" w:ascii="宋体" w:hAnsi="宋体" w:eastAsia="宋体" w:cs="Arial"/>
          <w:szCs w:val="24"/>
          <w:lang w:val="zh-CN"/>
        </w:rPr>
        <w:t>“</w:t>
      </w:r>
      <w:r>
        <w:rPr>
          <w:rFonts w:ascii="宋体" w:hAnsi="宋体" w:eastAsia="宋体" w:cs="Arial"/>
          <w:szCs w:val="24"/>
          <w:lang w:val="zh-CN"/>
        </w:rPr>
        <w:t>撤回</w:t>
      </w:r>
      <w:r>
        <w:rPr>
          <w:rFonts w:hint="eastAsia" w:ascii="宋体" w:hAnsi="宋体" w:eastAsia="宋体" w:cs="Arial"/>
          <w:szCs w:val="24"/>
          <w:lang w:val="zh-CN"/>
        </w:rPr>
        <w:t>”</w:t>
      </w:r>
      <w:r>
        <w:rPr>
          <w:rFonts w:ascii="宋体" w:hAnsi="宋体" w:eastAsia="宋体" w:cs="Arial"/>
          <w:szCs w:val="24"/>
          <w:lang w:val="zh-CN"/>
        </w:rPr>
        <w:t>的字样。</w:t>
      </w:r>
    </w:p>
    <w:p w14:paraId="1CCD9037">
      <w:pPr>
        <w:spacing w:line="360" w:lineRule="auto"/>
        <w:rPr>
          <w:rFonts w:ascii="宋体" w:hAnsi="宋体" w:eastAsia="宋体" w:cs="Arial"/>
          <w:bCs/>
          <w:szCs w:val="24"/>
        </w:rPr>
      </w:pPr>
      <w:r>
        <w:rPr>
          <w:rFonts w:ascii="宋体" w:hAnsi="宋体" w:eastAsia="宋体" w:cs="Arial"/>
          <w:szCs w:val="24"/>
        </w:rPr>
        <w:t>4.5</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根据本须知规定，在投标截止时间与招标文件中规定的投标有效期终止日之间的这段时间内，投标人不能撤回投标文件。</w:t>
      </w:r>
    </w:p>
    <w:p w14:paraId="4E03120B">
      <w:pPr>
        <w:pStyle w:val="3"/>
        <w:spacing w:before="240" w:beforeLines="100" w:after="240" w:afterLines="100" w:line="360" w:lineRule="auto"/>
        <w:rPr>
          <w:rFonts w:ascii="宋体" w:hAnsi="宋体"/>
          <w:b w:val="0"/>
          <w:sz w:val="24"/>
          <w:szCs w:val="24"/>
        </w:rPr>
      </w:pPr>
      <w:bookmarkStart w:id="194" w:name="_Toc28403"/>
      <w:r>
        <w:rPr>
          <w:rFonts w:hint="eastAsia" w:ascii="宋体" w:hAnsi="宋体"/>
          <w:b w:val="0"/>
          <w:sz w:val="24"/>
          <w:szCs w:val="24"/>
        </w:rPr>
        <w:t>5</w:t>
      </w:r>
      <w:r>
        <w:rPr>
          <w:rFonts w:ascii="宋体" w:hAnsi="宋体"/>
          <w:b w:val="0"/>
          <w:sz w:val="24"/>
          <w:szCs w:val="24"/>
        </w:rPr>
        <w:t xml:space="preserve">.  </w:t>
      </w:r>
      <w:r>
        <w:rPr>
          <w:rFonts w:hint="eastAsia" w:ascii="宋体" w:hAnsi="宋体"/>
          <w:b w:val="0"/>
          <w:sz w:val="24"/>
          <w:szCs w:val="24"/>
        </w:rPr>
        <w:t>开标</w:t>
      </w:r>
      <w:bookmarkEnd w:id="186"/>
      <w:bookmarkEnd w:id="187"/>
      <w:bookmarkEnd w:id="194"/>
    </w:p>
    <w:p w14:paraId="28DFCB7F">
      <w:pPr>
        <w:spacing w:line="360" w:lineRule="auto"/>
        <w:outlineLvl w:val="2"/>
        <w:rPr>
          <w:rFonts w:ascii="宋体" w:hAnsi="宋体" w:eastAsia="宋体" w:cs="Arial"/>
          <w:bCs/>
          <w:szCs w:val="24"/>
        </w:rPr>
      </w:pPr>
      <w:bookmarkStart w:id="195" w:name="_Toc19560"/>
      <w:r>
        <w:rPr>
          <w:rFonts w:ascii="宋体" w:hAnsi="宋体" w:eastAsia="宋体" w:cs="Arial"/>
          <w:bCs/>
          <w:szCs w:val="24"/>
        </w:rPr>
        <w:t>5.1</w:t>
      </w:r>
      <w:r>
        <w:rPr>
          <w:rFonts w:hint="eastAsia" w:ascii="宋体" w:hAnsi="宋体" w:eastAsia="宋体" w:cs="Arial"/>
          <w:bCs/>
          <w:szCs w:val="24"/>
        </w:rPr>
        <w:t xml:space="preserve"> </w:t>
      </w:r>
      <w:r>
        <w:rPr>
          <w:rFonts w:ascii="宋体" w:hAnsi="宋体" w:eastAsia="宋体" w:cs="Arial"/>
          <w:bCs/>
          <w:szCs w:val="24"/>
        </w:rPr>
        <w:t>开标时间及地点</w:t>
      </w:r>
      <w:bookmarkEnd w:id="195"/>
    </w:p>
    <w:p w14:paraId="01171F0A">
      <w:pPr>
        <w:spacing w:line="360" w:lineRule="auto"/>
        <w:rPr>
          <w:rFonts w:ascii="宋体" w:hAnsi="宋体" w:eastAsia="宋体" w:cs="Arial"/>
          <w:szCs w:val="24"/>
          <w:lang w:val="zh-CN"/>
        </w:rPr>
      </w:pPr>
      <w:r>
        <w:rPr>
          <w:rFonts w:ascii="宋体" w:hAnsi="宋体" w:eastAsia="宋体" w:cs="Arial"/>
          <w:szCs w:val="24"/>
          <w:lang w:val="zh-CN"/>
        </w:rPr>
        <w:t>招标人自行组织</w:t>
      </w:r>
    </w:p>
    <w:p w14:paraId="608ABAA9">
      <w:pPr>
        <w:spacing w:line="360" w:lineRule="auto"/>
        <w:outlineLvl w:val="2"/>
        <w:rPr>
          <w:rFonts w:ascii="宋体" w:hAnsi="宋体" w:eastAsia="宋体" w:cs="Arial"/>
          <w:bCs/>
          <w:szCs w:val="24"/>
        </w:rPr>
      </w:pPr>
      <w:bookmarkStart w:id="196" w:name="_Toc9359"/>
      <w:r>
        <w:rPr>
          <w:rFonts w:ascii="宋体" w:hAnsi="宋体" w:eastAsia="宋体" w:cs="Arial"/>
          <w:bCs/>
          <w:szCs w:val="24"/>
        </w:rPr>
        <w:t>5.2开标程序</w:t>
      </w:r>
      <w:bookmarkEnd w:id="196"/>
    </w:p>
    <w:p w14:paraId="4AD011AC">
      <w:pPr>
        <w:spacing w:line="360" w:lineRule="auto"/>
        <w:rPr>
          <w:rFonts w:ascii="宋体" w:hAnsi="宋体" w:eastAsia="宋体" w:cs="Arial"/>
          <w:szCs w:val="24"/>
          <w:lang w:val="zh-CN"/>
        </w:rPr>
      </w:pPr>
      <w:r>
        <w:rPr>
          <w:rFonts w:ascii="宋体" w:hAnsi="宋体" w:eastAsia="宋体" w:cs="Arial"/>
          <w:szCs w:val="24"/>
          <w:lang w:val="zh-CN"/>
        </w:rPr>
        <w:t>招标人自行组织</w:t>
      </w:r>
    </w:p>
    <w:p w14:paraId="5A03065D">
      <w:pPr>
        <w:pStyle w:val="3"/>
        <w:spacing w:before="240" w:beforeLines="100" w:after="240" w:afterLines="100" w:line="360" w:lineRule="auto"/>
        <w:rPr>
          <w:rFonts w:ascii="宋体" w:hAnsi="宋体"/>
          <w:b w:val="0"/>
          <w:sz w:val="24"/>
          <w:szCs w:val="24"/>
        </w:rPr>
      </w:pPr>
      <w:bookmarkStart w:id="197" w:name="_Toc9457674"/>
      <w:bookmarkStart w:id="198" w:name="_Toc78948807"/>
      <w:bookmarkStart w:id="199" w:name="_Toc23222"/>
      <w:r>
        <w:rPr>
          <w:rFonts w:hint="eastAsia" w:ascii="宋体" w:hAnsi="宋体"/>
          <w:b w:val="0"/>
          <w:sz w:val="24"/>
          <w:szCs w:val="24"/>
        </w:rPr>
        <w:t>6</w:t>
      </w:r>
      <w:r>
        <w:rPr>
          <w:rFonts w:ascii="宋体" w:hAnsi="宋体"/>
          <w:b w:val="0"/>
          <w:sz w:val="24"/>
          <w:szCs w:val="24"/>
        </w:rPr>
        <w:t>. 评标</w:t>
      </w:r>
      <w:bookmarkEnd w:id="197"/>
      <w:bookmarkEnd w:id="198"/>
      <w:bookmarkEnd w:id="199"/>
    </w:p>
    <w:p w14:paraId="098DB0C8">
      <w:pPr>
        <w:spacing w:line="360" w:lineRule="auto"/>
        <w:rPr>
          <w:rFonts w:ascii="宋体" w:hAnsi="宋体" w:eastAsia="宋体" w:cs="Arial"/>
          <w:bCs/>
          <w:szCs w:val="24"/>
          <w:lang w:val="zh-CN"/>
        </w:rPr>
      </w:pPr>
      <w:r>
        <w:rPr>
          <w:rFonts w:ascii="宋体" w:hAnsi="宋体" w:eastAsia="宋体" w:cs="Arial"/>
          <w:szCs w:val="24"/>
          <w:lang w:val="zh-CN"/>
        </w:rPr>
        <w:t>本次项目的评标过程由招标人自行组织。</w:t>
      </w:r>
    </w:p>
    <w:p w14:paraId="28135D4E">
      <w:pPr>
        <w:spacing w:line="360" w:lineRule="auto"/>
        <w:outlineLvl w:val="2"/>
        <w:rPr>
          <w:rFonts w:ascii="宋体" w:hAnsi="宋体" w:eastAsia="宋体" w:cs="Arial"/>
          <w:bCs/>
          <w:szCs w:val="24"/>
        </w:rPr>
      </w:pPr>
      <w:bookmarkStart w:id="200" w:name="_Toc3034"/>
      <w:r>
        <w:rPr>
          <w:rFonts w:ascii="宋体" w:hAnsi="宋体" w:eastAsia="宋体" w:cs="Arial"/>
          <w:bCs/>
          <w:szCs w:val="24"/>
        </w:rPr>
        <w:t>6.1</w:t>
      </w:r>
      <w:r>
        <w:rPr>
          <w:rFonts w:hint="eastAsia" w:ascii="宋体" w:hAnsi="宋体" w:eastAsia="宋体" w:cs="Arial"/>
          <w:bCs/>
          <w:szCs w:val="24"/>
        </w:rPr>
        <w:t xml:space="preserve"> </w:t>
      </w:r>
      <w:r>
        <w:rPr>
          <w:rFonts w:ascii="宋体" w:hAnsi="宋体" w:eastAsia="宋体" w:cs="Arial"/>
          <w:bCs/>
          <w:szCs w:val="24"/>
        </w:rPr>
        <w:t>评标委员会</w:t>
      </w:r>
      <w:bookmarkEnd w:id="200"/>
    </w:p>
    <w:p w14:paraId="33F1E73C">
      <w:pPr>
        <w:spacing w:line="360" w:lineRule="auto"/>
        <w:rPr>
          <w:rFonts w:ascii="宋体" w:hAnsi="宋体" w:eastAsia="宋体" w:cs="Arial"/>
          <w:szCs w:val="24"/>
          <w:lang w:val="zh-CN"/>
        </w:rPr>
      </w:pPr>
      <w:r>
        <w:rPr>
          <w:rFonts w:ascii="宋体" w:hAnsi="宋体" w:eastAsia="宋体" w:cs="Arial"/>
          <w:szCs w:val="24"/>
          <w:lang w:val="zh-CN"/>
        </w:rPr>
        <w:t>6.1.1 招标</w:t>
      </w:r>
      <w:r>
        <w:rPr>
          <w:rFonts w:hint="eastAsia" w:ascii="宋体" w:hAnsi="宋体" w:eastAsia="宋体" w:cs="Arial"/>
          <w:szCs w:val="24"/>
        </w:rPr>
        <w:t>人自行</w:t>
      </w:r>
      <w:r>
        <w:rPr>
          <w:rFonts w:ascii="宋体" w:hAnsi="宋体" w:eastAsia="宋体" w:cs="Arial"/>
          <w:szCs w:val="24"/>
          <w:lang w:val="zh-CN"/>
        </w:rPr>
        <w:t>组建评标委员会</w:t>
      </w:r>
      <w:r>
        <w:rPr>
          <w:rFonts w:hint="eastAsia" w:ascii="宋体" w:hAnsi="宋体" w:eastAsia="宋体" w:cs="Arial"/>
          <w:szCs w:val="24"/>
          <w:lang w:val="zh-CN"/>
        </w:rPr>
        <w:t>，</w:t>
      </w:r>
      <w:r>
        <w:rPr>
          <w:rFonts w:ascii="宋体" w:hAnsi="宋体" w:eastAsia="宋体" w:cs="Arial"/>
          <w:szCs w:val="24"/>
          <w:lang w:val="zh-CN"/>
        </w:rPr>
        <w:t>评标委员会由有关经济、技术等方面的专家组成。</w:t>
      </w:r>
    </w:p>
    <w:p w14:paraId="61CA9E8C">
      <w:pPr>
        <w:spacing w:line="360" w:lineRule="auto"/>
        <w:rPr>
          <w:rFonts w:ascii="宋体" w:hAnsi="宋体" w:eastAsia="宋体" w:cs="Arial"/>
          <w:szCs w:val="24"/>
          <w:lang w:val="zh-CN"/>
        </w:rPr>
      </w:pPr>
      <w:r>
        <w:rPr>
          <w:rFonts w:ascii="宋体" w:hAnsi="宋体" w:eastAsia="宋体" w:cs="Arial"/>
          <w:szCs w:val="24"/>
          <w:lang w:val="zh-CN"/>
        </w:rPr>
        <w:t>6.2.</w:t>
      </w:r>
      <w:r>
        <w:rPr>
          <w:rFonts w:hint="eastAsia" w:ascii="宋体" w:hAnsi="宋体" w:eastAsia="宋体" w:cs="Arial"/>
          <w:szCs w:val="24"/>
        </w:rPr>
        <w:t xml:space="preserve">2 </w:t>
      </w:r>
      <w:r>
        <w:rPr>
          <w:rFonts w:ascii="宋体" w:hAnsi="宋体" w:eastAsia="宋体" w:cs="Arial"/>
          <w:szCs w:val="24"/>
          <w:lang w:val="zh-CN"/>
        </w:rPr>
        <w:t>评标委员会负责评标工作，对投标文件进行审查和评估。</w:t>
      </w:r>
    </w:p>
    <w:p w14:paraId="2BF26DEB">
      <w:pPr>
        <w:spacing w:line="360" w:lineRule="auto"/>
        <w:outlineLvl w:val="2"/>
        <w:rPr>
          <w:rFonts w:ascii="宋体" w:hAnsi="宋体" w:eastAsia="宋体" w:cs="Arial"/>
          <w:bCs/>
          <w:szCs w:val="24"/>
        </w:rPr>
      </w:pPr>
      <w:bookmarkStart w:id="201" w:name="_Toc3924"/>
      <w:r>
        <w:rPr>
          <w:rFonts w:ascii="宋体" w:hAnsi="宋体" w:eastAsia="宋体" w:cs="Arial"/>
          <w:bCs/>
          <w:szCs w:val="24"/>
        </w:rPr>
        <w:t>6.2</w:t>
      </w:r>
      <w:r>
        <w:rPr>
          <w:rFonts w:hint="eastAsia" w:ascii="宋体" w:hAnsi="宋体" w:eastAsia="宋体" w:cs="Arial"/>
          <w:bCs/>
          <w:szCs w:val="24"/>
        </w:rPr>
        <w:t xml:space="preserve"> </w:t>
      </w:r>
      <w:r>
        <w:rPr>
          <w:rFonts w:ascii="宋体" w:hAnsi="宋体" w:eastAsia="宋体" w:cs="Arial"/>
          <w:bCs/>
          <w:szCs w:val="24"/>
        </w:rPr>
        <w:t>评标</w:t>
      </w:r>
      <w:r>
        <w:rPr>
          <w:rFonts w:hint="eastAsia" w:ascii="宋体" w:hAnsi="宋体" w:eastAsia="宋体" w:cs="Arial"/>
          <w:bCs/>
          <w:szCs w:val="24"/>
        </w:rPr>
        <w:t>原则</w:t>
      </w:r>
      <w:bookmarkEnd w:id="201"/>
    </w:p>
    <w:p w14:paraId="60760D0C">
      <w:pPr>
        <w:spacing w:line="360" w:lineRule="auto"/>
        <w:rPr>
          <w:rFonts w:ascii="宋体" w:hAnsi="宋体" w:eastAsia="宋体" w:cs="Arial"/>
          <w:bCs/>
          <w:szCs w:val="24"/>
        </w:rPr>
      </w:pPr>
      <w:r>
        <w:rPr>
          <w:rFonts w:hint="eastAsia" w:ascii="宋体" w:hAnsi="宋体" w:eastAsia="宋体" w:cs="Arial"/>
          <w:szCs w:val="24"/>
        </w:rPr>
        <w:t>评标活动遵循公平、公正、科学和择优的原则。</w:t>
      </w:r>
    </w:p>
    <w:p w14:paraId="627D417E">
      <w:pPr>
        <w:spacing w:line="360" w:lineRule="auto"/>
        <w:outlineLvl w:val="2"/>
        <w:rPr>
          <w:rFonts w:ascii="宋体" w:hAnsi="宋体" w:eastAsia="宋体" w:cs="Arial"/>
          <w:bCs/>
          <w:szCs w:val="24"/>
        </w:rPr>
      </w:pPr>
      <w:bookmarkStart w:id="202" w:name="_Toc19237"/>
      <w:r>
        <w:rPr>
          <w:rFonts w:ascii="宋体" w:hAnsi="宋体" w:eastAsia="宋体" w:cs="Arial"/>
          <w:bCs/>
          <w:szCs w:val="24"/>
        </w:rPr>
        <w:t>6.3</w:t>
      </w:r>
      <w:r>
        <w:rPr>
          <w:rFonts w:hint="eastAsia" w:ascii="宋体" w:hAnsi="宋体" w:eastAsia="宋体" w:cs="Arial"/>
          <w:bCs/>
          <w:szCs w:val="24"/>
        </w:rPr>
        <w:t xml:space="preserve"> 评标方法</w:t>
      </w:r>
      <w:bookmarkEnd w:id="202"/>
    </w:p>
    <w:p w14:paraId="163B64FF">
      <w:pPr>
        <w:spacing w:line="360" w:lineRule="auto"/>
        <w:rPr>
          <w:rFonts w:ascii="宋体" w:hAnsi="宋体" w:eastAsia="宋体"/>
          <w:szCs w:val="24"/>
          <w:lang w:val="zh-CN"/>
        </w:rPr>
      </w:pPr>
      <w:r>
        <w:rPr>
          <w:rFonts w:hint="eastAsia" w:ascii="宋体" w:hAnsi="宋体" w:eastAsia="宋体" w:cs="Arial"/>
          <w:szCs w:val="24"/>
        </w:rPr>
        <w:t>评标委员会按照第二章“评标办法”规定的方法、评审因素、标准和程序对投标文件进行评审。</w:t>
      </w:r>
    </w:p>
    <w:p w14:paraId="614B7555">
      <w:pPr>
        <w:spacing w:line="360" w:lineRule="auto"/>
        <w:outlineLvl w:val="2"/>
        <w:rPr>
          <w:rFonts w:ascii="宋体" w:hAnsi="宋体" w:eastAsia="宋体" w:cs="Arial"/>
          <w:bCs/>
          <w:szCs w:val="24"/>
        </w:rPr>
      </w:pPr>
      <w:bookmarkStart w:id="203" w:name="_Toc25638"/>
      <w:r>
        <w:rPr>
          <w:rFonts w:ascii="宋体" w:hAnsi="宋体" w:eastAsia="宋体" w:cs="Arial"/>
          <w:bCs/>
          <w:szCs w:val="24"/>
        </w:rPr>
        <w:t>6.4 投标文件的有效性</w:t>
      </w:r>
      <w:bookmarkEnd w:id="203"/>
    </w:p>
    <w:p w14:paraId="70075DA4">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投标文件有下列情况之一者，按废标处理：</w:t>
      </w:r>
    </w:p>
    <w:p w14:paraId="1BF16D05">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（1）投标截止时间以后送达的；</w:t>
      </w:r>
    </w:p>
    <w:p w14:paraId="3B83B3CB">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（2）未按招标文件要求密封的；</w:t>
      </w:r>
    </w:p>
    <w:p w14:paraId="6922C18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（3）未按招标文件要求加盖投标人公章和法定代表人或授权委托人签署的；</w:t>
      </w:r>
    </w:p>
    <w:p w14:paraId="6FE5D017">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4</w:t>
      </w:r>
      <w:r>
        <w:rPr>
          <w:rFonts w:ascii="宋体" w:hAnsi="宋体" w:eastAsia="宋体" w:cs="Arial"/>
          <w:szCs w:val="24"/>
          <w:lang w:val="zh-CN"/>
        </w:rPr>
        <w:t>）未按招标文件要求格式填写，内容不全或字迹模糊辨认不清的；</w:t>
      </w:r>
    </w:p>
    <w:p w14:paraId="58DF11EB">
      <w:pPr>
        <w:spacing w:line="360" w:lineRule="auto"/>
        <w:ind w:firstLine="480" w:firstLineChars="200"/>
        <w:rPr>
          <w:rFonts w:ascii="宋体" w:hAnsi="宋体" w:eastAsia="宋体" w:cs="Arial"/>
          <w:szCs w:val="24"/>
          <w:lang w:val="zh-CN"/>
        </w:rPr>
      </w:pPr>
      <w:r>
        <w:rPr>
          <w:rFonts w:ascii="宋体" w:hAnsi="宋体" w:eastAsia="宋体" w:cs="Arial"/>
          <w:szCs w:val="24"/>
        </w:rPr>
        <w:t>（</w:t>
      </w:r>
      <w:r>
        <w:rPr>
          <w:rFonts w:hint="eastAsia" w:ascii="宋体" w:hAnsi="宋体" w:eastAsia="宋体" w:cs="Arial"/>
          <w:szCs w:val="24"/>
        </w:rPr>
        <w:t>5</w:t>
      </w:r>
      <w:r>
        <w:rPr>
          <w:rFonts w:ascii="宋体" w:hAnsi="宋体" w:eastAsia="宋体" w:cs="Arial"/>
          <w:szCs w:val="24"/>
        </w:rPr>
        <w:t>）</w:t>
      </w:r>
      <w:r>
        <w:rPr>
          <w:rFonts w:ascii="宋体" w:hAnsi="宋体" w:eastAsia="宋体" w:cs="Arial"/>
          <w:szCs w:val="24"/>
          <w:lang w:val="zh-CN"/>
        </w:rPr>
        <w:t>投标报价高于</w:t>
      </w:r>
      <w:r>
        <w:rPr>
          <w:rFonts w:hint="eastAsia" w:ascii="宋体" w:hAnsi="宋体" w:eastAsia="宋体" w:cs="Arial"/>
          <w:szCs w:val="24"/>
        </w:rPr>
        <w:t>本项目投标限</w:t>
      </w:r>
      <w:r>
        <w:rPr>
          <w:rFonts w:ascii="宋体" w:hAnsi="宋体" w:eastAsia="宋体" w:cs="Arial"/>
          <w:szCs w:val="24"/>
          <w:lang w:val="zh-CN"/>
        </w:rPr>
        <w:t>价；</w:t>
      </w:r>
      <w:r>
        <w:rPr>
          <w:rFonts w:ascii="宋体" w:hAnsi="宋体" w:eastAsia="宋体" w:cs="Arial"/>
          <w:position w:val="-28"/>
          <w:szCs w:val="24"/>
          <w:lang w:val="zh-CN"/>
        </w:rPr>
        <w:object>
          <v:shape id="_x0000_i1025" o:spt="75" type="#_x0000_t75" style="height:26.4pt;width:9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p>
    <w:p w14:paraId="4BA590E8">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6</w:t>
      </w:r>
      <w:r>
        <w:rPr>
          <w:rFonts w:ascii="宋体" w:hAnsi="宋体" w:eastAsia="宋体" w:cs="Arial"/>
          <w:szCs w:val="24"/>
          <w:lang w:val="zh-CN"/>
        </w:rPr>
        <w:t>）投标人拒不按照要求对投标文件进行澄清、说明或者补正的；</w:t>
      </w:r>
    </w:p>
    <w:p w14:paraId="4A138F25">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7</w:t>
      </w:r>
      <w:r>
        <w:rPr>
          <w:rFonts w:ascii="宋体" w:hAnsi="宋体" w:eastAsia="宋体" w:cs="Arial"/>
          <w:szCs w:val="24"/>
          <w:lang w:val="zh-CN"/>
        </w:rPr>
        <w:t>）投标人以他人名义投标、串通投标、以行贿手段谋取中标或者以其它弄虚作假方式投标的；</w:t>
      </w:r>
    </w:p>
    <w:p w14:paraId="27DF0314">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8</w:t>
      </w:r>
      <w:r>
        <w:rPr>
          <w:rFonts w:ascii="宋体" w:hAnsi="宋体" w:eastAsia="宋体" w:cs="Arial"/>
          <w:szCs w:val="24"/>
          <w:lang w:val="zh-CN"/>
        </w:rPr>
        <w:t>）投标文件附有招标人不能接受的条件的；</w:t>
      </w:r>
    </w:p>
    <w:p w14:paraId="1B833C5F">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9</w:t>
      </w:r>
      <w:r>
        <w:rPr>
          <w:rFonts w:ascii="宋体" w:hAnsi="宋体" w:eastAsia="宋体" w:cs="Arial"/>
          <w:szCs w:val="24"/>
          <w:lang w:val="zh-CN"/>
        </w:rPr>
        <w:t>）投标文件有实质上不响应招标文件内容的。</w:t>
      </w:r>
    </w:p>
    <w:p w14:paraId="6DDBE165">
      <w:pPr>
        <w:spacing w:line="360" w:lineRule="auto"/>
        <w:outlineLvl w:val="2"/>
        <w:rPr>
          <w:rFonts w:ascii="宋体" w:hAnsi="宋体" w:eastAsia="宋体" w:cs="Arial"/>
          <w:bCs/>
          <w:szCs w:val="24"/>
        </w:rPr>
      </w:pPr>
      <w:bookmarkStart w:id="204" w:name="_Toc5681"/>
      <w:r>
        <w:rPr>
          <w:rFonts w:ascii="宋体" w:hAnsi="宋体" w:eastAsia="宋体" w:cs="Arial"/>
          <w:bCs/>
          <w:szCs w:val="24"/>
        </w:rPr>
        <w:t>6.5 投标文件的澄清</w:t>
      </w:r>
      <w:bookmarkEnd w:id="204"/>
    </w:p>
    <w:p w14:paraId="452FBE4D">
      <w:pPr>
        <w:spacing w:line="360" w:lineRule="auto"/>
        <w:ind w:firstLine="480" w:firstLineChars="200"/>
        <w:rPr>
          <w:rFonts w:ascii="宋体" w:hAnsi="宋体" w:eastAsia="宋体" w:cs="Arial"/>
          <w:szCs w:val="24"/>
        </w:rPr>
      </w:pPr>
      <w:r>
        <w:rPr>
          <w:rFonts w:ascii="宋体" w:hAnsi="宋体" w:eastAsia="宋体" w:cs="Arial"/>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061A114C">
      <w:pPr>
        <w:spacing w:line="360" w:lineRule="auto"/>
        <w:outlineLvl w:val="2"/>
        <w:rPr>
          <w:rFonts w:ascii="宋体" w:hAnsi="宋体" w:eastAsia="宋体" w:cs="Arial"/>
          <w:bCs/>
          <w:szCs w:val="24"/>
        </w:rPr>
      </w:pPr>
      <w:bookmarkStart w:id="205" w:name="_Toc8598"/>
      <w:r>
        <w:rPr>
          <w:rFonts w:ascii="宋体" w:hAnsi="宋体" w:eastAsia="宋体" w:cs="Arial"/>
          <w:bCs/>
          <w:szCs w:val="24"/>
        </w:rPr>
        <w:t xml:space="preserve">6.6 </w:t>
      </w:r>
      <w:bookmarkStart w:id="206" w:name="_Toc125171142"/>
      <w:bookmarkStart w:id="207" w:name="_Toc29356233"/>
      <w:r>
        <w:rPr>
          <w:rFonts w:ascii="宋体" w:hAnsi="宋体" w:eastAsia="宋体" w:cs="Arial"/>
          <w:bCs/>
          <w:szCs w:val="24"/>
        </w:rPr>
        <w:t>投标文件的初步评审</w:t>
      </w:r>
      <w:bookmarkEnd w:id="205"/>
    </w:p>
    <w:p w14:paraId="68C3D17E">
      <w:pPr>
        <w:spacing w:line="360" w:lineRule="auto"/>
        <w:rPr>
          <w:rFonts w:ascii="宋体" w:hAnsi="宋体" w:eastAsia="宋体" w:cs="Arial"/>
          <w:szCs w:val="24"/>
        </w:rPr>
      </w:pPr>
      <w:r>
        <w:rPr>
          <w:rFonts w:ascii="宋体" w:hAnsi="宋体" w:eastAsia="宋体" w:cs="Arial"/>
          <w:szCs w:val="24"/>
        </w:rPr>
        <w:t>6.6.1 评标委员会将审查投标文件是否完整、资格证明文件是否齐全等。</w:t>
      </w:r>
    </w:p>
    <w:p w14:paraId="01C77E4F">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.2 </w:t>
      </w:r>
      <w:r>
        <w:rPr>
          <w:rFonts w:ascii="宋体" w:hAnsi="宋体" w:eastAsia="宋体" w:cs="Arial"/>
          <w:szCs w:val="24"/>
        </w:rPr>
        <w:t>对于投标文件中不构成实质性偏差的不正规、不一致或不规则，招标方可以接受，但这种接受将影响投标人的综合得分。</w:t>
      </w:r>
    </w:p>
    <w:p w14:paraId="66B09EEF">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.3 </w:t>
      </w:r>
      <w:r>
        <w:rPr>
          <w:rFonts w:ascii="宋体" w:hAnsi="宋体" w:eastAsia="宋体" w:cs="Arial"/>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5ABE9389">
      <w:pPr>
        <w:spacing w:line="360" w:lineRule="auto"/>
        <w:rPr>
          <w:rFonts w:ascii="宋体" w:hAnsi="宋体" w:eastAsia="宋体" w:cs="Arial"/>
          <w:bCs/>
          <w:szCs w:val="24"/>
        </w:rPr>
      </w:pPr>
      <w:r>
        <w:rPr>
          <w:rFonts w:ascii="宋体" w:hAnsi="宋体" w:eastAsia="宋体" w:cs="Arial"/>
          <w:szCs w:val="24"/>
        </w:rPr>
        <w:t>6.6.</w:t>
      </w:r>
      <w:r>
        <w:rPr>
          <w:rFonts w:hint="eastAsia" w:ascii="宋体" w:hAnsi="宋体" w:eastAsia="宋体" w:cs="Arial"/>
          <w:szCs w:val="24"/>
        </w:rPr>
        <w:t>4</w:t>
      </w:r>
      <w:r>
        <w:rPr>
          <w:rFonts w:ascii="宋体" w:hAnsi="宋体" w:eastAsia="宋体" w:cs="Arial"/>
          <w:szCs w:val="24"/>
        </w:rPr>
        <w:t xml:space="preserve"> 如果投标文件实质上不响应招标文件的各项要求，评标委员会将予以拒绝，并且不允许投标人通过修改或撤消其不符合要求的差异或保留，使之成为具有响应性的投标。</w:t>
      </w:r>
    </w:p>
    <w:bookmarkEnd w:id="206"/>
    <w:bookmarkEnd w:id="207"/>
    <w:p w14:paraId="18A41095">
      <w:pPr>
        <w:spacing w:line="360" w:lineRule="auto"/>
        <w:outlineLvl w:val="2"/>
        <w:rPr>
          <w:rFonts w:ascii="宋体" w:hAnsi="宋体" w:eastAsia="宋体" w:cs="Arial"/>
          <w:bCs/>
          <w:szCs w:val="24"/>
        </w:rPr>
      </w:pPr>
      <w:bookmarkStart w:id="208" w:name="_Toc4298"/>
      <w:r>
        <w:rPr>
          <w:rFonts w:ascii="宋体" w:hAnsi="宋体" w:eastAsia="宋体" w:cs="Arial"/>
          <w:bCs/>
          <w:szCs w:val="24"/>
        </w:rPr>
        <w:t>6.7 投标文件的详细评审</w:t>
      </w:r>
      <w:bookmarkEnd w:id="208"/>
    </w:p>
    <w:p w14:paraId="64EE2CAA">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.1 评标委员会只对确定为实质上响应招标文件要求的投标</w:t>
      </w:r>
      <w:r>
        <w:rPr>
          <w:rFonts w:hint="eastAsia" w:ascii="宋体" w:hAnsi="宋体" w:eastAsia="宋体" w:cs="Arial"/>
          <w:szCs w:val="24"/>
        </w:rPr>
        <w:t>文件</w:t>
      </w:r>
      <w:r>
        <w:rPr>
          <w:rFonts w:ascii="宋体" w:hAnsi="宋体" w:eastAsia="宋体" w:cs="Arial"/>
          <w:szCs w:val="24"/>
          <w:lang w:val="zh-CN"/>
        </w:rPr>
        <w:t>进行详细评审。</w:t>
      </w:r>
    </w:p>
    <w:p w14:paraId="17A9D6E7">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.2 详细评审即以招标文件为依据，对所有实质上响应的投标分别从商务、技术和价格三个方面进行评审并按照百分制进行综合打分（详见第</w:t>
      </w:r>
      <w:r>
        <w:rPr>
          <w:rFonts w:hint="eastAsia" w:ascii="宋体" w:hAnsi="宋体" w:eastAsia="宋体" w:cs="Arial"/>
          <w:szCs w:val="24"/>
        </w:rPr>
        <w:t>二</w:t>
      </w:r>
      <w:r>
        <w:rPr>
          <w:rFonts w:ascii="宋体" w:hAnsi="宋体" w:eastAsia="宋体" w:cs="Arial"/>
          <w:szCs w:val="24"/>
          <w:lang w:val="zh-CN"/>
        </w:rPr>
        <w:t>章</w:t>
      </w:r>
      <w:r>
        <w:rPr>
          <w:rFonts w:hint="eastAsia" w:ascii="宋体" w:hAnsi="宋体" w:eastAsia="宋体" w:cs="Arial"/>
          <w:szCs w:val="24"/>
          <w:lang w:val="zh-CN"/>
        </w:rPr>
        <w:t>《</w:t>
      </w:r>
      <w:r>
        <w:rPr>
          <w:rFonts w:ascii="宋体" w:hAnsi="宋体" w:eastAsia="宋体" w:cs="Arial"/>
          <w:szCs w:val="24"/>
          <w:lang w:val="zh-CN"/>
        </w:rPr>
        <w:t>评标</w:t>
      </w:r>
      <w:r>
        <w:rPr>
          <w:rFonts w:hint="eastAsia" w:ascii="宋体" w:hAnsi="宋体" w:eastAsia="宋体" w:cs="Arial"/>
          <w:szCs w:val="24"/>
        </w:rPr>
        <w:t>办法》</w:t>
      </w:r>
      <w:r>
        <w:rPr>
          <w:rFonts w:ascii="宋体" w:hAnsi="宋体" w:eastAsia="宋体" w:cs="Arial"/>
          <w:szCs w:val="24"/>
          <w:lang w:val="zh-CN"/>
        </w:rPr>
        <w:t>）。</w:t>
      </w:r>
    </w:p>
    <w:p w14:paraId="0DCAA4CA">
      <w:pPr>
        <w:spacing w:line="360" w:lineRule="auto"/>
        <w:outlineLvl w:val="2"/>
        <w:rPr>
          <w:rFonts w:ascii="宋体" w:hAnsi="宋体" w:eastAsia="宋体" w:cs="Arial"/>
          <w:bCs/>
          <w:szCs w:val="24"/>
        </w:rPr>
      </w:pPr>
      <w:bookmarkStart w:id="209" w:name="_Toc27959"/>
      <w:r>
        <w:rPr>
          <w:rFonts w:ascii="宋体" w:hAnsi="宋体" w:eastAsia="宋体" w:cs="Arial"/>
          <w:bCs/>
          <w:szCs w:val="24"/>
        </w:rPr>
        <w:t>6.8</w:t>
      </w:r>
      <w:r>
        <w:rPr>
          <w:rFonts w:hint="eastAsia" w:ascii="宋体" w:hAnsi="宋体" w:eastAsia="宋体" w:cs="Arial"/>
          <w:bCs/>
          <w:szCs w:val="24"/>
        </w:rPr>
        <w:t xml:space="preserve">  中标人的确定</w:t>
      </w:r>
      <w:bookmarkEnd w:id="209"/>
    </w:p>
    <w:p w14:paraId="0F4ED03C">
      <w:pPr>
        <w:spacing w:line="360" w:lineRule="auto"/>
        <w:rPr>
          <w:rFonts w:ascii="宋体" w:hAnsi="宋体" w:eastAsia="宋体" w:cs="Arial"/>
          <w:szCs w:val="24"/>
          <w:lang w:val="zh-CN"/>
        </w:rPr>
      </w:pPr>
      <w:r>
        <w:rPr>
          <w:rFonts w:ascii="宋体" w:hAnsi="宋体" w:eastAsia="宋体" w:cs="Arial"/>
          <w:szCs w:val="24"/>
        </w:rPr>
        <w:t>6.8.</w:t>
      </w:r>
      <w:r>
        <w:rPr>
          <w:rFonts w:hint="eastAsia" w:ascii="宋体" w:hAnsi="宋体" w:eastAsia="宋体" w:cs="Arial"/>
          <w:szCs w:val="24"/>
        </w:rPr>
        <w:t xml:space="preserve">1 </w:t>
      </w:r>
      <w:r>
        <w:rPr>
          <w:rFonts w:hint="eastAsia" w:ascii="宋体" w:hAnsi="宋体" w:eastAsia="宋体" w:cs="Arial"/>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03C7D588">
      <w:pPr>
        <w:spacing w:line="360" w:lineRule="auto"/>
        <w:rPr>
          <w:rFonts w:ascii="宋体" w:hAnsi="宋体" w:eastAsia="宋体"/>
          <w:szCs w:val="24"/>
          <w:lang w:val="zh-CN"/>
        </w:rPr>
      </w:pPr>
      <w:r>
        <w:rPr>
          <w:rFonts w:ascii="宋体" w:hAnsi="宋体" w:eastAsia="宋体" w:cs="Arial"/>
          <w:szCs w:val="24"/>
        </w:rPr>
        <w:t>6.8</w:t>
      </w:r>
      <w:r>
        <w:rPr>
          <w:rFonts w:hint="eastAsia" w:ascii="宋体" w:hAnsi="宋体" w:eastAsia="宋体" w:cs="Arial"/>
          <w:szCs w:val="24"/>
          <w:lang w:val="zh-CN"/>
        </w:rPr>
        <w:t>.2</w:t>
      </w:r>
      <w:r>
        <w:rPr>
          <w:rFonts w:hint="eastAsia" w:ascii="宋体" w:hAnsi="宋体" w:eastAsia="宋体" w:cs="Arial"/>
          <w:szCs w:val="24"/>
        </w:rPr>
        <w:t xml:space="preserve"> </w:t>
      </w:r>
      <w:r>
        <w:rPr>
          <w:rFonts w:hint="eastAsia" w:ascii="宋体" w:hAnsi="宋体" w:eastAsia="宋体" w:cs="Arial"/>
          <w:szCs w:val="24"/>
          <w:lang w:val="zh-CN"/>
        </w:rPr>
        <w:t>招标人根据评标委员会的评审结果</w:t>
      </w:r>
      <w:r>
        <w:rPr>
          <w:rFonts w:hint="eastAsia" w:ascii="宋体" w:hAnsi="宋体" w:eastAsia="宋体" w:cs="Arial"/>
          <w:szCs w:val="24"/>
        </w:rPr>
        <w:t>最终</w:t>
      </w:r>
      <w:r>
        <w:rPr>
          <w:rFonts w:hint="eastAsia" w:ascii="宋体" w:hAnsi="宋体" w:eastAsia="宋体" w:cs="Arial"/>
          <w:szCs w:val="24"/>
          <w:lang w:val="zh-CN"/>
        </w:rPr>
        <w:t>确定中标人。招标人不保证</w:t>
      </w:r>
      <w:r>
        <w:rPr>
          <w:rFonts w:ascii="宋体" w:hAnsi="宋体" w:eastAsia="宋体" w:cs="Arial"/>
          <w:szCs w:val="24"/>
        </w:rPr>
        <w:t>投标报价</w:t>
      </w:r>
      <w:r>
        <w:rPr>
          <w:rFonts w:hint="eastAsia" w:ascii="宋体" w:hAnsi="宋体" w:eastAsia="宋体" w:cs="Arial"/>
          <w:szCs w:val="24"/>
          <w:lang w:val="zh-CN"/>
        </w:rPr>
        <w:t>最低的投标人中标，对未中标的投标人无解释义务。</w:t>
      </w:r>
    </w:p>
    <w:p w14:paraId="0D758F0B">
      <w:pPr>
        <w:pStyle w:val="3"/>
        <w:spacing w:before="240" w:beforeLines="100" w:after="240" w:afterLines="100" w:line="360" w:lineRule="auto"/>
        <w:rPr>
          <w:rFonts w:ascii="宋体" w:hAnsi="宋体"/>
          <w:b w:val="0"/>
          <w:sz w:val="24"/>
          <w:szCs w:val="24"/>
        </w:rPr>
      </w:pPr>
      <w:bookmarkStart w:id="210" w:name="_Toc32576"/>
      <w:bookmarkStart w:id="211" w:name="_Toc9457675"/>
      <w:bookmarkStart w:id="212" w:name="_Toc277669825"/>
      <w:bookmarkStart w:id="213" w:name="_Toc78948808"/>
      <w:r>
        <w:rPr>
          <w:rFonts w:hint="eastAsia" w:ascii="宋体" w:hAnsi="宋体"/>
          <w:b w:val="0"/>
          <w:sz w:val="24"/>
          <w:szCs w:val="24"/>
        </w:rPr>
        <w:t>7</w:t>
      </w:r>
      <w:r>
        <w:rPr>
          <w:rFonts w:ascii="宋体" w:hAnsi="宋体"/>
          <w:b w:val="0"/>
          <w:sz w:val="24"/>
          <w:szCs w:val="24"/>
        </w:rPr>
        <w:t>. 合同的授予</w:t>
      </w:r>
      <w:bookmarkEnd w:id="210"/>
    </w:p>
    <w:p w14:paraId="3E1CA1A0">
      <w:pPr>
        <w:spacing w:line="360" w:lineRule="auto"/>
        <w:outlineLvl w:val="2"/>
        <w:rPr>
          <w:rFonts w:ascii="宋体" w:hAnsi="宋体" w:eastAsia="宋体" w:cs="Arial"/>
          <w:bCs/>
          <w:szCs w:val="24"/>
        </w:rPr>
      </w:pPr>
      <w:bookmarkStart w:id="214" w:name="_Toc8935"/>
      <w:r>
        <w:rPr>
          <w:rFonts w:ascii="宋体" w:hAnsi="宋体" w:eastAsia="宋体" w:cs="Arial"/>
          <w:bCs/>
          <w:szCs w:val="24"/>
        </w:rPr>
        <w:t>7.1 授予合同</w:t>
      </w:r>
      <w:bookmarkEnd w:id="211"/>
      <w:bookmarkEnd w:id="212"/>
      <w:bookmarkEnd w:id="213"/>
      <w:bookmarkEnd w:id="214"/>
    </w:p>
    <w:p w14:paraId="6ECF1A23">
      <w:pPr>
        <w:spacing w:line="360" w:lineRule="auto"/>
        <w:rPr>
          <w:rFonts w:ascii="宋体" w:hAnsi="宋体" w:eastAsia="宋体" w:cs="Arial"/>
          <w:szCs w:val="24"/>
          <w:lang w:val="zh-CN"/>
        </w:rPr>
      </w:pPr>
      <w:r>
        <w:rPr>
          <w:rFonts w:ascii="宋体" w:hAnsi="宋体" w:eastAsia="宋体" w:cs="Arial"/>
          <w:szCs w:val="24"/>
        </w:rPr>
        <w:t>7.1</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合同授予标准</w:t>
      </w:r>
    </w:p>
    <w:p w14:paraId="1601A6AD">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招标人将把合同授予其投标文件在实质上响应招标文件要求和按评标程序评选出的投标人，确定为中标的投标人必须具有有效实施本合同的能力和财力。</w:t>
      </w:r>
    </w:p>
    <w:p w14:paraId="1E13A0C9">
      <w:pPr>
        <w:spacing w:line="360" w:lineRule="auto"/>
        <w:rPr>
          <w:rFonts w:ascii="宋体" w:hAnsi="宋体" w:eastAsia="宋体" w:cs="Arial"/>
          <w:szCs w:val="24"/>
        </w:rPr>
      </w:pPr>
      <w:r>
        <w:rPr>
          <w:rFonts w:ascii="宋体" w:hAnsi="宋体" w:eastAsia="宋体" w:cs="Arial"/>
          <w:szCs w:val="24"/>
        </w:rPr>
        <w:t>7.1.</w:t>
      </w:r>
      <w:r>
        <w:rPr>
          <w:rFonts w:hint="eastAsia" w:ascii="宋体" w:hAnsi="宋体" w:eastAsia="宋体" w:cs="Arial"/>
          <w:szCs w:val="24"/>
        </w:rPr>
        <w:t>2</w:t>
      </w:r>
      <w:r>
        <w:rPr>
          <w:rFonts w:ascii="宋体" w:hAnsi="宋体" w:eastAsia="宋体" w:cs="Arial"/>
          <w:szCs w:val="24"/>
        </w:rPr>
        <w:t xml:space="preserve"> 招标</w:t>
      </w:r>
      <w:r>
        <w:rPr>
          <w:rFonts w:hint="eastAsia" w:ascii="宋体" w:hAnsi="宋体" w:eastAsia="宋体" w:cs="Arial"/>
          <w:szCs w:val="24"/>
        </w:rPr>
        <w:t>人</w:t>
      </w:r>
      <w:r>
        <w:rPr>
          <w:rFonts w:ascii="宋体" w:hAnsi="宋体" w:eastAsia="宋体" w:cs="Arial"/>
          <w:szCs w:val="24"/>
        </w:rPr>
        <w:t>保留在授标前任何时候接受或拒绝任何投标，以及宣布招标程序无效或拒绝所有投标的权力，对受影响的投标人不承担任何责任。</w:t>
      </w:r>
    </w:p>
    <w:p w14:paraId="3AEC9F62">
      <w:pPr>
        <w:spacing w:line="360" w:lineRule="auto"/>
        <w:outlineLvl w:val="2"/>
        <w:rPr>
          <w:rFonts w:ascii="宋体" w:hAnsi="宋体" w:eastAsia="宋体" w:cs="Arial"/>
          <w:bCs/>
          <w:szCs w:val="24"/>
        </w:rPr>
      </w:pPr>
      <w:bookmarkStart w:id="215" w:name="_Toc31651"/>
      <w:r>
        <w:rPr>
          <w:rFonts w:ascii="宋体" w:hAnsi="宋体" w:eastAsia="宋体" w:cs="Arial"/>
          <w:bCs/>
          <w:szCs w:val="24"/>
        </w:rPr>
        <w:t>7.2</w:t>
      </w:r>
      <w:r>
        <w:rPr>
          <w:rFonts w:hint="eastAsia" w:ascii="宋体" w:hAnsi="宋体" w:eastAsia="宋体" w:cs="Arial"/>
          <w:bCs/>
          <w:szCs w:val="24"/>
        </w:rPr>
        <w:t xml:space="preserve"> </w:t>
      </w:r>
      <w:r>
        <w:rPr>
          <w:rFonts w:ascii="宋体" w:hAnsi="宋体" w:eastAsia="宋体" w:cs="Arial"/>
          <w:bCs/>
          <w:szCs w:val="24"/>
        </w:rPr>
        <w:t>中标通知书</w:t>
      </w:r>
      <w:bookmarkEnd w:id="215"/>
    </w:p>
    <w:p w14:paraId="3C112600">
      <w:pPr>
        <w:spacing w:line="360" w:lineRule="auto"/>
        <w:rPr>
          <w:rFonts w:ascii="宋体" w:hAnsi="宋体" w:eastAsia="宋体" w:cs="Arial"/>
          <w:szCs w:val="24"/>
          <w:lang w:val="zh-CN"/>
        </w:rPr>
      </w:pPr>
      <w:r>
        <w:rPr>
          <w:rFonts w:ascii="宋体" w:hAnsi="宋体" w:eastAsia="宋体" w:cs="Arial"/>
          <w:szCs w:val="24"/>
        </w:rPr>
        <w:t>7</w:t>
      </w:r>
      <w:r>
        <w:rPr>
          <w:rFonts w:ascii="宋体" w:hAnsi="宋体" w:eastAsia="宋体" w:cs="Arial"/>
          <w:szCs w:val="24"/>
          <w:lang w:val="zh-CN"/>
        </w:rPr>
        <w:t>.2.1</w:t>
      </w:r>
      <w:r>
        <w:rPr>
          <w:rFonts w:ascii="宋体" w:hAnsi="宋体" w:eastAsia="宋体" w:cs="Arial"/>
          <w:szCs w:val="24"/>
        </w:rPr>
        <w:t xml:space="preserve"> </w:t>
      </w:r>
      <w:r>
        <w:rPr>
          <w:rFonts w:ascii="宋体" w:hAnsi="宋体" w:eastAsia="宋体" w:cs="Arial"/>
          <w:szCs w:val="24"/>
          <w:lang w:val="zh-CN"/>
        </w:rPr>
        <w:t>确定中标人后，在投标有效期截止前招标人将以中标通知书通知中标的投标人其投标被接受</w:t>
      </w:r>
      <w:r>
        <w:rPr>
          <w:rFonts w:ascii="宋体" w:hAnsi="宋体" w:eastAsia="宋体" w:cs="Arial"/>
          <w:szCs w:val="24"/>
        </w:rPr>
        <w:t>。中标通知书是合同文件的组成部分。</w:t>
      </w:r>
    </w:p>
    <w:p w14:paraId="208C8193">
      <w:pPr>
        <w:spacing w:line="360" w:lineRule="auto"/>
        <w:outlineLvl w:val="2"/>
        <w:rPr>
          <w:rFonts w:ascii="宋体" w:hAnsi="宋体" w:eastAsia="宋体" w:cs="Arial"/>
          <w:bCs/>
          <w:szCs w:val="24"/>
        </w:rPr>
      </w:pPr>
      <w:bookmarkStart w:id="216" w:name="_Toc29579"/>
      <w:r>
        <w:rPr>
          <w:rFonts w:ascii="宋体" w:hAnsi="宋体" w:eastAsia="宋体" w:cs="Arial"/>
          <w:bCs/>
          <w:szCs w:val="24"/>
        </w:rPr>
        <w:t>7.3合同</w:t>
      </w:r>
      <w:r>
        <w:rPr>
          <w:rFonts w:hint="eastAsia" w:ascii="宋体" w:hAnsi="宋体" w:eastAsia="宋体" w:cs="Arial"/>
          <w:bCs/>
          <w:szCs w:val="24"/>
        </w:rPr>
        <w:t>签订</w:t>
      </w:r>
      <w:bookmarkEnd w:id="216"/>
    </w:p>
    <w:p w14:paraId="55B85409">
      <w:pPr>
        <w:spacing w:line="360" w:lineRule="auto"/>
        <w:rPr>
          <w:rFonts w:ascii="宋体" w:hAnsi="宋体" w:eastAsia="宋体" w:cs="Arial"/>
          <w:szCs w:val="24"/>
          <w:lang w:val="zh-CN"/>
        </w:rPr>
      </w:pPr>
      <w:r>
        <w:rPr>
          <w:rFonts w:ascii="宋体" w:hAnsi="宋体" w:eastAsia="宋体" w:cs="Arial"/>
          <w:szCs w:val="24"/>
        </w:rPr>
        <w:t>7.3.1 招标人</w:t>
      </w:r>
      <w:r>
        <w:rPr>
          <w:rFonts w:hint="eastAsia" w:ascii="宋体" w:hAnsi="宋体" w:eastAsia="宋体" w:cs="Arial"/>
          <w:szCs w:val="24"/>
        </w:rPr>
        <w:t>或招标人指定的第三人</w:t>
      </w:r>
      <w:r>
        <w:rPr>
          <w:rFonts w:ascii="宋体" w:hAnsi="宋体" w:eastAsia="宋体" w:cs="Arial"/>
          <w:szCs w:val="24"/>
        </w:rPr>
        <w:t>与</w:t>
      </w:r>
      <w:r>
        <w:rPr>
          <w:rFonts w:ascii="宋体" w:hAnsi="宋体" w:eastAsia="宋体" w:cs="Arial"/>
          <w:szCs w:val="24"/>
          <w:lang w:val="zh-CN"/>
        </w:rPr>
        <w:t>中标人</w:t>
      </w:r>
      <w:r>
        <w:rPr>
          <w:rFonts w:ascii="宋体" w:hAnsi="宋体" w:eastAsia="宋体" w:cs="Arial"/>
          <w:szCs w:val="24"/>
        </w:rPr>
        <w:t>将于</w:t>
      </w:r>
      <w:r>
        <w:rPr>
          <w:rFonts w:ascii="宋体" w:hAnsi="宋体" w:eastAsia="宋体" w:cs="Arial"/>
          <w:szCs w:val="24"/>
          <w:lang w:val="zh-CN"/>
        </w:rPr>
        <w:t>中标通知书</w:t>
      </w:r>
      <w:r>
        <w:rPr>
          <w:rFonts w:ascii="宋体" w:hAnsi="宋体" w:eastAsia="宋体" w:cs="Arial"/>
          <w:szCs w:val="24"/>
        </w:rPr>
        <w:t>发出之日起</w:t>
      </w:r>
      <w:r>
        <w:rPr>
          <w:rFonts w:hint="eastAsia" w:ascii="宋体" w:hAnsi="宋体" w:eastAsia="宋体" w:cs="Arial"/>
          <w:szCs w:val="24"/>
        </w:rPr>
        <w:t>10</w:t>
      </w:r>
      <w:r>
        <w:rPr>
          <w:rFonts w:ascii="宋体" w:hAnsi="宋体" w:eastAsia="宋体" w:cs="Arial"/>
          <w:szCs w:val="24"/>
        </w:rPr>
        <w:t>个工作日</w:t>
      </w:r>
      <w:r>
        <w:rPr>
          <w:rFonts w:ascii="宋体" w:hAnsi="宋体" w:eastAsia="宋体" w:cs="Arial"/>
          <w:szCs w:val="24"/>
          <w:lang w:val="zh-CN"/>
        </w:rPr>
        <w:t>内，按照招标文件和中标人的投标文件订立书面合同。合同文本见</w:t>
      </w:r>
      <w:r>
        <w:rPr>
          <w:rFonts w:ascii="宋体" w:hAnsi="宋体" w:eastAsia="宋体" w:cs="Arial"/>
          <w:szCs w:val="24"/>
        </w:rPr>
        <w:t>招标文件《</w:t>
      </w:r>
      <w:r>
        <w:rPr>
          <w:rFonts w:ascii="宋体" w:hAnsi="宋体" w:eastAsia="宋体" w:cs="Arial"/>
          <w:szCs w:val="24"/>
          <w:lang w:val="zh-CN"/>
        </w:rPr>
        <w:t>第</w:t>
      </w:r>
      <w:r>
        <w:rPr>
          <w:rFonts w:hint="eastAsia" w:ascii="宋体" w:hAnsi="宋体" w:eastAsia="宋体" w:cs="Arial"/>
          <w:szCs w:val="24"/>
        </w:rPr>
        <w:t>三</w:t>
      </w:r>
      <w:r>
        <w:rPr>
          <w:rFonts w:ascii="宋体" w:hAnsi="宋体" w:eastAsia="宋体" w:cs="Arial"/>
          <w:szCs w:val="24"/>
          <w:lang w:val="zh-CN"/>
        </w:rPr>
        <w:t>章</w:t>
      </w:r>
      <w:r>
        <w:rPr>
          <w:rFonts w:ascii="宋体" w:hAnsi="宋体" w:eastAsia="宋体" w:cs="Arial"/>
          <w:szCs w:val="24"/>
        </w:rPr>
        <w:t xml:space="preserve"> </w:t>
      </w:r>
      <w:r>
        <w:rPr>
          <w:rFonts w:ascii="宋体" w:hAnsi="宋体" w:eastAsia="宋体" w:cs="Arial"/>
          <w:szCs w:val="24"/>
          <w:lang w:val="zh-CN"/>
        </w:rPr>
        <w:t>合同文本</w:t>
      </w:r>
      <w:r>
        <w:rPr>
          <w:rFonts w:ascii="宋体" w:hAnsi="宋体" w:eastAsia="宋体" w:cs="Arial"/>
          <w:szCs w:val="24"/>
        </w:rPr>
        <w:t>》</w:t>
      </w:r>
      <w:r>
        <w:rPr>
          <w:rFonts w:ascii="宋体" w:hAnsi="宋体" w:eastAsia="宋体" w:cs="Arial"/>
          <w:szCs w:val="24"/>
          <w:lang w:val="zh-CN"/>
        </w:rPr>
        <w:t>。</w:t>
      </w:r>
    </w:p>
    <w:p w14:paraId="5A2C0301">
      <w:pPr>
        <w:spacing w:line="360" w:lineRule="auto"/>
        <w:rPr>
          <w:rFonts w:ascii="宋体" w:hAnsi="宋体" w:eastAsia="宋体" w:cs="Arial"/>
          <w:szCs w:val="24"/>
          <w:lang w:val="zh-CN"/>
        </w:rPr>
      </w:pPr>
      <w:r>
        <w:rPr>
          <w:rFonts w:ascii="宋体" w:hAnsi="宋体" w:eastAsia="宋体" w:cs="Arial"/>
          <w:szCs w:val="24"/>
        </w:rPr>
        <w:t xml:space="preserve">7.3.2 </w:t>
      </w:r>
      <w:r>
        <w:rPr>
          <w:rFonts w:ascii="宋体" w:hAnsi="宋体" w:eastAsia="宋体" w:cs="Arial"/>
          <w:szCs w:val="24"/>
          <w:lang w:val="zh-CN"/>
        </w:rPr>
        <w:t>中标人如不按本投标须知规定与招标人订立合同，则</w:t>
      </w:r>
      <w:r>
        <w:rPr>
          <w:rFonts w:ascii="宋体" w:hAnsi="宋体" w:eastAsia="宋体" w:cs="Arial"/>
          <w:szCs w:val="24"/>
        </w:rPr>
        <w:t>招标人</w:t>
      </w:r>
      <w:r>
        <w:rPr>
          <w:rFonts w:hint="eastAsia" w:ascii="宋体" w:hAnsi="宋体" w:eastAsia="宋体" w:cs="Arial"/>
          <w:szCs w:val="24"/>
        </w:rPr>
        <w:t>或招标人指定的第三人</w:t>
      </w:r>
      <w:r>
        <w:rPr>
          <w:rFonts w:ascii="宋体" w:hAnsi="宋体" w:eastAsia="宋体" w:cs="Arial"/>
          <w:szCs w:val="24"/>
          <w:lang w:val="zh-CN"/>
        </w:rPr>
        <w:t>将废除授标，同时依法承担相应法律责任。</w:t>
      </w:r>
    </w:p>
    <w:p w14:paraId="68B47249">
      <w:pPr>
        <w:spacing w:line="360" w:lineRule="auto"/>
        <w:rPr>
          <w:rFonts w:ascii="宋体" w:hAnsi="宋体" w:eastAsia="宋体" w:cs="Arial"/>
          <w:szCs w:val="24"/>
          <w:lang w:val="zh-CN"/>
        </w:rPr>
      </w:pPr>
      <w:r>
        <w:rPr>
          <w:rFonts w:ascii="宋体" w:hAnsi="宋体" w:eastAsia="宋体" w:cs="Arial"/>
          <w:szCs w:val="24"/>
        </w:rPr>
        <w:t xml:space="preserve">7.3.3 </w:t>
      </w:r>
      <w:r>
        <w:rPr>
          <w:rFonts w:ascii="宋体" w:hAnsi="宋体" w:eastAsia="宋体" w:cs="Arial"/>
          <w:szCs w:val="24"/>
          <w:lang w:val="zh-CN"/>
        </w:rPr>
        <w:t>中标人应当按照合同约定履行义务，完成中标项目施工，不得将中标项目施工转包</w:t>
      </w:r>
      <w:r>
        <w:rPr>
          <w:rFonts w:hint="eastAsia" w:ascii="宋体" w:hAnsi="宋体" w:eastAsia="宋体" w:cs="Arial"/>
          <w:szCs w:val="24"/>
          <w:lang w:val="zh-CN"/>
        </w:rPr>
        <w:t>、</w:t>
      </w:r>
      <w:r>
        <w:rPr>
          <w:rFonts w:hint="eastAsia" w:ascii="宋体" w:hAnsi="宋体" w:eastAsia="宋体" w:cs="Arial"/>
          <w:szCs w:val="24"/>
        </w:rPr>
        <w:t>分包</w:t>
      </w:r>
      <w:r>
        <w:rPr>
          <w:rFonts w:ascii="宋体" w:hAnsi="宋体" w:eastAsia="宋体" w:cs="Arial"/>
          <w:szCs w:val="24"/>
          <w:lang w:val="zh-CN"/>
        </w:rPr>
        <w:t>给他人。</w:t>
      </w:r>
    </w:p>
    <w:p w14:paraId="10D17A44">
      <w:pPr>
        <w:rPr>
          <w:rFonts w:ascii="宋体" w:hAnsi="宋体" w:eastAsia="宋体"/>
        </w:rPr>
      </w:pPr>
    </w:p>
    <w:p w14:paraId="553AC8CE">
      <w:pPr>
        <w:pStyle w:val="3"/>
        <w:spacing w:before="240" w:beforeLines="100" w:after="240" w:afterLines="100" w:line="360" w:lineRule="auto"/>
        <w:rPr>
          <w:rFonts w:ascii="宋体" w:hAnsi="宋体"/>
          <w:b w:val="0"/>
          <w:sz w:val="24"/>
          <w:szCs w:val="24"/>
        </w:rPr>
      </w:pPr>
      <w:bookmarkStart w:id="217" w:name="_Toc296602461"/>
      <w:bookmarkStart w:id="218" w:name="_Toc24048"/>
      <w:r>
        <w:rPr>
          <w:rFonts w:hint="eastAsia" w:ascii="宋体" w:hAnsi="宋体"/>
          <w:b w:val="0"/>
          <w:sz w:val="24"/>
          <w:szCs w:val="24"/>
        </w:rPr>
        <w:t>8. 纪律和监督</w:t>
      </w:r>
      <w:bookmarkEnd w:id="217"/>
      <w:bookmarkEnd w:id="218"/>
    </w:p>
    <w:p w14:paraId="3D95AE74">
      <w:pPr>
        <w:spacing w:line="360" w:lineRule="auto"/>
        <w:outlineLvl w:val="2"/>
        <w:rPr>
          <w:rFonts w:ascii="宋体" w:hAnsi="宋体" w:eastAsia="宋体" w:cs="Arial"/>
          <w:bCs/>
          <w:szCs w:val="24"/>
        </w:rPr>
      </w:pPr>
      <w:bookmarkStart w:id="219" w:name="_Toc24342"/>
      <w:bookmarkStart w:id="220" w:name="_Toc247085733"/>
      <w:bookmarkStart w:id="221" w:name="_Toc296602462"/>
      <w:bookmarkStart w:id="222" w:name="_Toc296590983"/>
      <w:bookmarkStart w:id="223" w:name="_Toc246996962"/>
      <w:bookmarkStart w:id="224" w:name="_Toc246996219"/>
      <w:bookmarkStart w:id="225" w:name="_Toc179632593"/>
      <w:bookmarkStart w:id="226" w:name="_Toc152045575"/>
      <w:bookmarkStart w:id="227" w:name="_Toc144974543"/>
      <w:bookmarkStart w:id="228" w:name="_Toc152042351"/>
      <w:r>
        <w:rPr>
          <w:rFonts w:hint="eastAsia" w:ascii="宋体" w:hAnsi="宋体" w:eastAsia="宋体" w:cs="Arial"/>
          <w:bCs/>
          <w:szCs w:val="24"/>
        </w:rPr>
        <w:t>8.1 对招标人的纪律要求</w:t>
      </w:r>
      <w:bookmarkEnd w:id="219"/>
      <w:bookmarkEnd w:id="220"/>
      <w:bookmarkEnd w:id="221"/>
      <w:bookmarkEnd w:id="222"/>
      <w:bookmarkEnd w:id="223"/>
      <w:bookmarkEnd w:id="224"/>
      <w:bookmarkEnd w:id="225"/>
      <w:bookmarkEnd w:id="226"/>
      <w:bookmarkEnd w:id="227"/>
      <w:bookmarkEnd w:id="228"/>
    </w:p>
    <w:p w14:paraId="51D6E486">
      <w:pPr>
        <w:spacing w:line="360" w:lineRule="auto"/>
        <w:ind w:firstLine="480" w:firstLineChars="200"/>
        <w:rPr>
          <w:rFonts w:ascii="宋体" w:hAnsi="宋体" w:eastAsia="宋体"/>
          <w:szCs w:val="24"/>
        </w:rPr>
      </w:pPr>
      <w:r>
        <w:rPr>
          <w:rFonts w:hint="eastAsia" w:ascii="宋体" w:hAnsi="宋体" w:eastAsia="宋体"/>
          <w:szCs w:val="24"/>
        </w:rPr>
        <w:t>招标人不得泄漏招标投标活动中应当保密的情况和资料，不得与投标人串通损害国家利益、社会公共利益或者他人合法权益。</w:t>
      </w:r>
    </w:p>
    <w:p w14:paraId="6DB7435B">
      <w:pPr>
        <w:spacing w:line="360" w:lineRule="auto"/>
        <w:outlineLvl w:val="2"/>
        <w:rPr>
          <w:rFonts w:ascii="宋体" w:hAnsi="宋体" w:eastAsia="宋体" w:cs="Arial"/>
          <w:bCs/>
          <w:szCs w:val="24"/>
        </w:rPr>
      </w:pPr>
      <w:bookmarkStart w:id="229" w:name="_Toc246996963"/>
      <w:bookmarkStart w:id="230" w:name="_Toc246996220"/>
      <w:bookmarkStart w:id="231" w:name="_Toc247085734"/>
      <w:bookmarkStart w:id="232" w:name="_Toc13969"/>
      <w:bookmarkStart w:id="233" w:name="_Toc144974544"/>
      <w:bookmarkStart w:id="234" w:name="_Toc179632594"/>
      <w:bookmarkStart w:id="235" w:name="_Toc152045576"/>
      <w:bookmarkStart w:id="236" w:name="_Toc296602463"/>
      <w:bookmarkStart w:id="237" w:name="_Toc152042352"/>
      <w:r>
        <w:rPr>
          <w:rFonts w:hint="eastAsia" w:ascii="宋体" w:hAnsi="宋体" w:eastAsia="宋体" w:cs="Arial"/>
          <w:bCs/>
          <w:szCs w:val="24"/>
        </w:rPr>
        <w:t>8.2 对投标人的纪律要求</w:t>
      </w:r>
      <w:bookmarkEnd w:id="229"/>
      <w:bookmarkEnd w:id="230"/>
      <w:bookmarkEnd w:id="231"/>
      <w:bookmarkEnd w:id="232"/>
      <w:bookmarkEnd w:id="233"/>
      <w:bookmarkEnd w:id="234"/>
      <w:bookmarkEnd w:id="235"/>
      <w:bookmarkEnd w:id="236"/>
      <w:bookmarkEnd w:id="237"/>
    </w:p>
    <w:p w14:paraId="7C87D53A">
      <w:pPr>
        <w:spacing w:line="360" w:lineRule="auto"/>
        <w:ind w:firstLine="480" w:firstLineChars="200"/>
        <w:rPr>
          <w:rFonts w:ascii="宋体" w:hAnsi="宋体" w:eastAsia="宋体"/>
          <w:szCs w:val="24"/>
        </w:rPr>
      </w:pPr>
      <w:r>
        <w:rPr>
          <w:rFonts w:hint="eastAsia" w:ascii="宋体" w:hAnsi="宋体" w:eastAsia="宋体"/>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8169610">
      <w:pPr>
        <w:spacing w:line="360" w:lineRule="auto"/>
        <w:outlineLvl w:val="2"/>
        <w:rPr>
          <w:rFonts w:ascii="宋体" w:hAnsi="宋体" w:eastAsia="宋体" w:cs="Arial"/>
          <w:bCs/>
          <w:szCs w:val="24"/>
        </w:rPr>
      </w:pPr>
      <w:bookmarkStart w:id="238" w:name="_Toc247085735"/>
      <w:bookmarkStart w:id="239" w:name="_Toc246996221"/>
      <w:bookmarkStart w:id="240" w:name="_Toc152045577"/>
      <w:bookmarkStart w:id="241" w:name="_Toc179632595"/>
      <w:bookmarkStart w:id="242" w:name="_Toc246996964"/>
      <w:bookmarkStart w:id="243" w:name="_Toc296602464"/>
      <w:bookmarkStart w:id="244" w:name="_Toc144974545"/>
      <w:bookmarkStart w:id="245" w:name="_Toc152042353"/>
      <w:bookmarkStart w:id="246" w:name="_Toc2954"/>
      <w:r>
        <w:rPr>
          <w:rFonts w:hint="eastAsia" w:ascii="宋体" w:hAnsi="宋体" w:eastAsia="宋体" w:cs="Arial"/>
          <w:bCs/>
          <w:szCs w:val="24"/>
        </w:rPr>
        <w:t>8.3 对评标委员会成员的纪律要求</w:t>
      </w:r>
      <w:bookmarkEnd w:id="238"/>
      <w:bookmarkEnd w:id="239"/>
      <w:bookmarkEnd w:id="240"/>
      <w:bookmarkEnd w:id="241"/>
      <w:bookmarkEnd w:id="242"/>
      <w:bookmarkEnd w:id="243"/>
      <w:bookmarkEnd w:id="244"/>
      <w:bookmarkEnd w:id="245"/>
      <w:bookmarkEnd w:id="246"/>
    </w:p>
    <w:p w14:paraId="0D4A054E">
      <w:pPr>
        <w:spacing w:line="360" w:lineRule="auto"/>
        <w:ind w:firstLine="480" w:firstLineChars="200"/>
        <w:rPr>
          <w:rFonts w:ascii="宋体" w:hAnsi="宋体" w:eastAsia="宋体"/>
          <w:szCs w:val="24"/>
        </w:rPr>
      </w:pPr>
      <w:r>
        <w:rPr>
          <w:rFonts w:hint="eastAsia" w:ascii="宋体" w:hAnsi="宋体" w:eastAsia="宋体"/>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07B102A">
      <w:pPr>
        <w:spacing w:line="360" w:lineRule="auto"/>
        <w:outlineLvl w:val="2"/>
        <w:rPr>
          <w:rFonts w:ascii="宋体" w:hAnsi="宋体" w:eastAsia="宋体" w:cs="Arial"/>
          <w:bCs/>
          <w:szCs w:val="24"/>
        </w:rPr>
      </w:pPr>
      <w:bookmarkStart w:id="247" w:name="_Toc152042354"/>
      <w:bookmarkStart w:id="248" w:name="_Toc247085736"/>
      <w:bookmarkStart w:id="249" w:name="_Toc152045578"/>
      <w:bookmarkStart w:id="250" w:name="_Toc30165"/>
      <w:bookmarkStart w:id="251" w:name="_Toc246996222"/>
      <w:bookmarkStart w:id="252" w:name="_Toc296602465"/>
      <w:bookmarkStart w:id="253" w:name="_Toc246996965"/>
      <w:bookmarkStart w:id="254" w:name="_Toc179632596"/>
      <w:bookmarkStart w:id="255" w:name="_Toc144974546"/>
      <w:r>
        <w:rPr>
          <w:rFonts w:hint="eastAsia" w:ascii="宋体" w:hAnsi="宋体" w:eastAsia="宋体" w:cs="Arial"/>
          <w:bCs/>
          <w:szCs w:val="24"/>
        </w:rPr>
        <w:t>8.4 对与评标活动有关的工作人员的纪律要求</w:t>
      </w:r>
      <w:bookmarkEnd w:id="247"/>
      <w:bookmarkEnd w:id="248"/>
      <w:bookmarkEnd w:id="249"/>
      <w:bookmarkEnd w:id="250"/>
      <w:bookmarkEnd w:id="251"/>
      <w:bookmarkEnd w:id="252"/>
      <w:bookmarkEnd w:id="253"/>
      <w:bookmarkEnd w:id="254"/>
    </w:p>
    <w:p w14:paraId="123566D3">
      <w:pPr>
        <w:spacing w:line="360" w:lineRule="auto"/>
        <w:ind w:firstLine="480" w:firstLineChars="200"/>
        <w:rPr>
          <w:rFonts w:ascii="宋体" w:hAnsi="宋体" w:eastAsia="宋体"/>
          <w:szCs w:val="24"/>
        </w:rPr>
      </w:pPr>
      <w:bookmarkStart w:id="256" w:name="_Toc152042355"/>
      <w:r>
        <w:rPr>
          <w:rFonts w:hint="eastAsia" w:ascii="宋体" w:hAnsi="宋体" w:eastAsia="宋体"/>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6"/>
    </w:p>
    <w:p w14:paraId="46D124D7">
      <w:pPr>
        <w:spacing w:line="360" w:lineRule="auto"/>
        <w:outlineLvl w:val="2"/>
        <w:rPr>
          <w:rFonts w:ascii="宋体" w:hAnsi="宋体" w:eastAsia="宋体" w:cs="Arial"/>
          <w:bCs/>
          <w:szCs w:val="24"/>
        </w:rPr>
      </w:pPr>
      <w:bookmarkStart w:id="257" w:name="_Toc247085737"/>
      <w:bookmarkStart w:id="258" w:name="_Toc152045579"/>
      <w:bookmarkStart w:id="259" w:name="_Toc246996223"/>
      <w:bookmarkStart w:id="260" w:name="_Toc18686"/>
      <w:bookmarkStart w:id="261" w:name="_Toc152042356"/>
      <w:bookmarkStart w:id="262" w:name="_Toc179632597"/>
      <w:bookmarkStart w:id="263" w:name="_Toc246996966"/>
      <w:bookmarkStart w:id="264" w:name="_Toc296602466"/>
      <w:r>
        <w:rPr>
          <w:rFonts w:hint="eastAsia" w:ascii="宋体" w:hAnsi="宋体" w:eastAsia="宋体" w:cs="Arial"/>
          <w:bCs/>
          <w:szCs w:val="24"/>
        </w:rPr>
        <w:t>8.5 投诉</w:t>
      </w:r>
      <w:bookmarkEnd w:id="255"/>
      <w:bookmarkEnd w:id="257"/>
      <w:bookmarkEnd w:id="258"/>
      <w:bookmarkEnd w:id="259"/>
      <w:bookmarkEnd w:id="260"/>
      <w:bookmarkEnd w:id="261"/>
      <w:bookmarkEnd w:id="262"/>
      <w:bookmarkEnd w:id="263"/>
      <w:bookmarkEnd w:id="264"/>
    </w:p>
    <w:p w14:paraId="5A056B6F">
      <w:pPr>
        <w:spacing w:line="360" w:lineRule="auto"/>
        <w:ind w:firstLine="480" w:firstLineChars="200"/>
        <w:rPr>
          <w:rFonts w:ascii="宋体" w:hAnsi="宋体" w:eastAsia="宋体"/>
          <w:szCs w:val="24"/>
        </w:rPr>
      </w:pPr>
      <w:r>
        <w:rPr>
          <w:rFonts w:hint="eastAsia" w:ascii="宋体" w:hAnsi="宋体" w:eastAsia="宋体"/>
          <w:szCs w:val="24"/>
        </w:rPr>
        <w:t>投标人和其他利害关系人认为本次招标活动违反法律、法规和规章规定的，有权向有关行政监督部门投诉。</w:t>
      </w:r>
    </w:p>
    <w:p w14:paraId="7B4EC198">
      <w:pPr>
        <w:autoSpaceDE w:val="0"/>
        <w:autoSpaceDN w:val="0"/>
        <w:adjustRightInd w:val="0"/>
        <w:spacing w:line="360" w:lineRule="auto"/>
        <w:ind w:left="567"/>
        <w:jc w:val="left"/>
        <w:rPr>
          <w:rFonts w:ascii="宋体" w:hAnsi="宋体" w:eastAsia="宋体"/>
          <w:szCs w:val="24"/>
        </w:rPr>
      </w:pPr>
    </w:p>
    <w:p w14:paraId="20DB8BE4">
      <w:pPr>
        <w:autoSpaceDE w:val="0"/>
        <w:autoSpaceDN w:val="0"/>
        <w:adjustRightInd w:val="0"/>
        <w:spacing w:before="120" w:beforeLines="50" w:after="120" w:afterLines="50"/>
        <w:ind w:left="567"/>
        <w:jc w:val="left"/>
        <w:rPr>
          <w:rFonts w:ascii="宋体" w:hAnsi="宋体" w:eastAsia="宋体"/>
          <w:szCs w:val="24"/>
        </w:rPr>
      </w:pPr>
    </w:p>
    <w:p w14:paraId="34F299C2">
      <w:pPr>
        <w:pStyle w:val="2"/>
        <w:spacing w:before="120" w:beforeLines="50" w:after="120" w:afterLines="50"/>
        <w:ind w:left="1066"/>
        <w:rPr>
          <w:rFonts w:ascii="宋体" w:hAnsi="宋体" w:eastAsia="宋体"/>
          <w:b w:val="0"/>
          <w:color w:val="000000"/>
          <w:sz w:val="32"/>
          <w:szCs w:val="32"/>
        </w:rPr>
      </w:pPr>
      <w:bookmarkStart w:id="265" w:name="_Toc28759"/>
      <w:r>
        <w:rPr>
          <w:rFonts w:hint="eastAsia" w:ascii="宋体" w:hAnsi="宋体" w:eastAsia="宋体"/>
          <w:b w:val="0"/>
          <w:color w:val="000000"/>
          <w:sz w:val="32"/>
          <w:szCs w:val="32"/>
        </w:rPr>
        <w:t>第三</w:t>
      </w:r>
      <w:r>
        <w:rPr>
          <w:rFonts w:ascii="宋体" w:hAnsi="宋体" w:eastAsia="宋体"/>
          <w:b w:val="0"/>
          <w:color w:val="000000"/>
          <w:sz w:val="32"/>
          <w:szCs w:val="32"/>
        </w:rPr>
        <w:t>章</w:t>
      </w:r>
      <w:r>
        <w:rPr>
          <w:rFonts w:hint="eastAsia" w:ascii="宋体" w:hAnsi="宋体" w:eastAsia="宋体"/>
          <w:b w:val="0"/>
          <w:color w:val="000000"/>
          <w:sz w:val="32"/>
          <w:szCs w:val="32"/>
        </w:rPr>
        <w:t xml:space="preserve"> 评标办法（综合评估法）</w:t>
      </w:r>
      <w:bookmarkEnd w:id="265"/>
    </w:p>
    <w:p w14:paraId="41EF72D0">
      <w:pPr>
        <w:spacing w:before="120" w:beforeLines="50" w:after="120" w:afterLines="50" w:line="360" w:lineRule="auto"/>
        <w:outlineLvl w:val="1"/>
        <w:rPr>
          <w:rFonts w:ascii="宋体" w:hAnsi="宋体" w:eastAsia="宋体" w:cs="Arial"/>
          <w:szCs w:val="24"/>
        </w:rPr>
      </w:pPr>
      <w:bookmarkStart w:id="266" w:name="_Toc21244"/>
      <w:r>
        <w:rPr>
          <w:rFonts w:hint="eastAsia" w:ascii="宋体" w:hAnsi="宋体" w:eastAsia="宋体" w:cs="Arial"/>
          <w:szCs w:val="24"/>
        </w:rPr>
        <w:t>1</w:t>
      </w:r>
      <w:r>
        <w:rPr>
          <w:rFonts w:ascii="宋体" w:hAnsi="宋体" w:eastAsia="宋体" w:cs="Arial"/>
          <w:szCs w:val="24"/>
        </w:rPr>
        <w:t>.</w:t>
      </w:r>
      <w:r>
        <w:rPr>
          <w:rFonts w:hint="eastAsia" w:ascii="宋体" w:hAnsi="宋体" w:eastAsia="宋体" w:cs="Arial"/>
          <w:szCs w:val="24"/>
        </w:rPr>
        <w:t>评标方法</w:t>
      </w:r>
      <w:bookmarkEnd w:id="266"/>
    </w:p>
    <w:p w14:paraId="7CD33618">
      <w:pPr>
        <w:spacing w:before="50" w:after="50" w:line="360" w:lineRule="auto"/>
        <w:ind w:firstLine="120" w:firstLineChars="50"/>
        <w:rPr>
          <w:rFonts w:ascii="宋体" w:hAnsi="宋体" w:eastAsia="宋体" w:cs="Arial"/>
          <w:szCs w:val="24"/>
        </w:rPr>
      </w:pPr>
      <w:r>
        <w:rPr>
          <w:rFonts w:hint="eastAsia" w:ascii="宋体" w:hAnsi="宋体" w:eastAsia="宋体" w:cs="Arial"/>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49AF71CC">
      <w:pPr>
        <w:spacing w:before="120" w:beforeLines="50" w:after="120" w:afterLines="50" w:line="360" w:lineRule="auto"/>
        <w:outlineLvl w:val="1"/>
        <w:rPr>
          <w:rFonts w:ascii="宋体" w:hAnsi="宋体" w:eastAsia="宋体" w:cs="Arial"/>
          <w:szCs w:val="24"/>
        </w:rPr>
      </w:pPr>
      <w:bookmarkStart w:id="267" w:name="_Toc12139"/>
      <w:r>
        <w:rPr>
          <w:rFonts w:hint="eastAsia" w:ascii="宋体" w:hAnsi="宋体" w:eastAsia="宋体" w:cs="Arial"/>
          <w:szCs w:val="24"/>
        </w:rPr>
        <w:t>2</w:t>
      </w:r>
      <w:r>
        <w:rPr>
          <w:rFonts w:ascii="宋体" w:hAnsi="宋体" w:eastAsia="宋体" w:cs="Arial"/>
          <w:szCs w:val="24"/>
        </w:rPr>
        <w:t>.</w:t>
      </w:r>
      <w:r>
        <w:rPr>
          <w:rFonts w:hint="eastAsia" w:ascii="宋体" w:hAnsi="宋体" w:eastAsia="宋体" w:cs="Arial"/>
          <w:szCs w:val="24"/>
        </w:rPr>
        <w:t>投标文件的初审和响应性的规定</w:t>
      </w:r>
      <w:bookmarkEnd w:id="267"/>
    </w:p>
    <w:p w14:paraId="3F829E76">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.1 开标后，评标委员会将审查投标人是否符合合格投标人的资格；投标文件是否完整；是否有计算错误；</w:t>
      </w:r>
      <w:r>
        <w:rPr>
          <w:rFonts w:hint="eastAsia" w:ascii="宋体" w:hAnsi="宋体" w:eastAsia="宋体" w:cs="Arial"/>
          <w:szCs w:val="24"/>
        </w:rPr>
        <w:t>投标</w:t>
      </w:r>
      <w:r>
        <w:rPr>
          <w:rFonts w:hint="eastAsia" w:ascii="宋体" w:hAnsi="宋体" w:eastAsia="宋体" w:cs="Arial"/>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C1BF0B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23B2985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79044BA9">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4 </w:t>
      </w:r>
      <w:r>
        <w:rPr>
          <w:rFonts w:hint="eastAsia" w:ascii="宋体" w:hAnsi="宋体" w:eastAsia="宋体" w:cs="Arial"/>
          <w:szCs w:val="24"/>
          <w:lang w:val="zh-CN"/>
        </w:rPr>
        <w:t xml:space="preserve">招标人有权拒绝被确定为非实质性响应的投标，投标人不能通过修正或撤销不符之处而使其投标成为实质性响应的投标。   </w:t>
      </w:r>
    </w:p>
    <w:p w14:paraId="5CFFA348">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5 </w:t>
      </w:r>
      <w:r>
        <w:rPr>
          <w:rFonts w:hint="eastAsia" w:ascii="宋体" w:hAnsi="宋体" w:eastAsia="宋体" w:cs="Arial"/>
          <w:szCs w:val="24"/>
          <w:lang w:val="zh-CN"/>
        </w:rPr>
        <w:t>评标委员会将对下表所列各项进行审查，所有项目均须满足要求，如有任意一项或以上不满足要求，则初步审查不通过。</w:t>
      </w:r>
    </w:p>
    <w:p w14:paraId="7E593DEE">
      <w:pPr>
        <w:pStyle w:val="14"/>
        <w:rPr>
          <w:rFonts w:cs="Arial"/>
          <w:szCs w:val="24"/>
        </w:rPr>
        <w:sectPr>
          <w:pgSz w:w="11907" w:h="16840"/>
          <w:pgMar w:top="1247" w:right="1361" w:bottom="1247" w:left="1361" w:header="720" w:footer="720" w:gutter="0"/>
          <w:cols w:space="720" w:num="1"/>
          <w:docGrid w:linePitch="286" w:charSpace="0"/>
        </w:sectPr>
      </w:pPr>
    </w:p>
    <w:p w14:paraId="7E71D397">
      <w:pPr>
        <w:spacing w:before="120" w:beforeLines="50" w:after="120" w:afterLines="50" w:line="360" w:lineRule="auto"/>
        <w:outlineLvl w:val="1"/>
        <w:rPr>
          <w:rFonts w:ascii="宋体" w:hAnsi="宋体" w:eastAsia="宋体" w:cs="Arial"/>
          <w:szCs w:val="24"/>
        </w:rPr>
      </w:pPr>
      <w:bookmarkStart w:id="268" w:name="_Toc8630"/>
      <w:r>
        <w:rPr>
          <w:rFonts w:hint="eastAsia" w:ascii="宋体" w:hAnsi="宋体" w:eastAsia="宋体" w:cs="Arial"/>
          <w:szCs w:val="24"/>
        </w:rPr>
        <w:t>3</w:t>
      </w:r>
      <w:r>
        <w:rPr>
          <w:rFonts w:ascii="宋体" w:hAnsi="宋体" w:eastAsia="宋体" w:cs="Arial"/>
          <w:szCs w:val="24"/>
        </w:rPr>
        <w:t>.</w:t>
      </w:r>
      <w:r>
        <w:rPr>
          <w:rFonts w:hint="eastAsia" w:ascii="宋体" w:hAnsi="宋体" w:eastAsia="宋体" w:cs="Arial"/>
          <w:szCs w:val="24"/>
        </w:rPr>
        <w:t>初步评审</w:t>
      </w:r>
      <w:bookmarkEnd w:id="268"/>
    </w:p>
    <w:tbl>
      <w:tblPr>
        <w:tblStyle w:val="44"/>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000C9A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127" w:hRule="atLeast"/>
        </w:trPr>
        <w:tc>
          <w:tcPr>
            <w:tcW w:w="1440" w:type="dxa"/>
            <w:tcBorders>
              <w:tl2br w:val="nil"/>
              <w:tr2bl w:val="nil"/>
            </w:tcBorders>
            <w:vAlign w:val="center"/>
          </w:tcPr>
          <w:p w14:paraId="3CCE1DAD">
            <w:pPr>
              <w:spacing w:line="360" w:lineRule="auto"/>
              <w:jc w:val="center"/>
              <w:rPr>
                <w:rFonts w:ascii="宋体" w:hAnsi="宋体" w:eastAsia="宋体" w:cs="Arial"/>
                <w:sz w:val="21"/>
                <w:szCs w:val="21"/>
              </w:rPr>
            </w:pPr>
            <w:r>
              <w:rPr>
                <w:rFonts w:ascii="宋体" w:hAnsi="宋体" w:eastAsia="宋体" w:cs="Arial"/>
                <w:sz w:val="21"/>
                <w:szCs w:val="21"/>
              </w:rPr>
              <w:t>序号</w:t>
            </w:r>
          </w:p>
        </w:tc>
        <w:tc>
          <w:tcPr>
            <w:tcW w:w="2446" w:type="dxa"/>
            <w:tcBorders>
              <w:tl2br w:val="nil"/>
              <w:tr2bl w:val="nil"/>
            </w:tcBorders>
            <w:vAlign w:val="center"/>
          </w:tcPr>
          <w:p w14:paraId="318AF2FE">
            <w:pPr>
              <w:spacing w:line="360" w:lineRule="auto"/>
              <w:jc w:val="center"/>
              <w:rPr>
                <w:rFonts w:ascii="宋体" w:hAnsi="宋体" w:eastAsia="宋体" w:cs="Arial"/>
                <w:sz w:val="21"/>
                <w:szCs w:val="21"/>
              </w:rPr>
            </w:pPr>
            <w:r>
              <w:rPr>
                <w:rFonts w:ascii="宋体" w:hAnsi="宋体" w:eastAsia="宋体" w:cs="Arial"/>
                <w:sz w:val="21"/>
                <w:szCs w:val="21"/>
              </w:rPr>
              <w:t>审查项目</w:t>
            </w:r>
          </w:p>
        </w:tc>
        <w:tc>
          <w:tcPr>
            <w:tcW w:w="5443" w:type="dxa"/>
            <w:tcBorders>
              <w:tl2br w:val="nil"/>
              <w:tr2bl w:val="nil"/>
            </w:tcBorders>
            <w:vAlign w:val="center"/>
          </w:tcPr>
          <w:p w14:paraId="3B009585">
            <w:pPr>
              <w:spacing w:line="360" w:lineRule="auto"/>
              <w:jc w:val="center"/>
              <w:rPr>
                <w:rFonts w:ascii="宋体" w:hAnsi="宋体" w:eastAsia="宋体" w:cs="Arial"/>
                <w:sz w:val="21"/>
                <w:szCs w:val="21"/>
              </w:rPr>
            </w:pPr>
            <w:r>
              <w:rPr>
                <w:rFonts w:ascii="宋体" w:hAnsi="宋体" w:eastAsia="宋体" w:cs="Arial"/>
                <w:sz w:val="21"/>
                <w:szCs w:val="21"/>
              </w:rPr>
              <w:t>要  求</w:t>
            </w:r>
          </w:p>
        </w:tc>
      </w:tr>
      <w:tr w14:paraId="60B30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0F3D8CF2">
            <w:pPr>
              <w:spacing w:line="360" w:lineRule="auto"/>
              <w:jc w:val="center"/>
              <w:rPr>
                <w:rFonts w:ascii="宋体" w:hAnsi="宋体" w:eastAsia="宋体" w:cs="Arial"/>
                <w:sz w:val="21"/>
                <w:szCs w:val="21"/>
              </w:rPr>
            </w:pPr>
            <w:r>
              <w:rPr>
                <w:rFonts w:ascii="宋体" w:hAnsi="宋体" w:eastAsia="宋体" w:cs="Arial"/>
                <w:sz w:val="21"/>
                <w:szCs w:val="21"/>
              </w:rPr>
              <w:t>符合性审查</w:t>
            </w:r>
          </w:p>
        </w:tc>
        <w:tc>
          <w:tcPr>
            <w:tcW w:w="2446" w:type="dxa"/>
            <w:tcBorders>
              <w:tl2br w:val="nil"/>
              <w:tr2bl w:val="nil"/>
            </w:tcBorders>
            <w:vAlign w:val="center"/>
          </w:tcPr>
          <w:p w14:paraId="1803E689">
            <w:pPr>
              <w:spacing w:line="360" w:lineRule="auto"/>
              <w:jc w:val="center"/>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有效性</w:t>
            </w:r>
          </w:p>
        </w:tc>
        <w:tc>
          <w:tcPr>
            <w:tcW w:w="5443" w:type="dxa"/>
            <w:tcBorders>
              <w:tl2br w:val="nil"/>
              <w:tr2bl w:val="nil"/>
            </w:tcBorders>
            <w:vAlign w:val="center"/>
          </w:tcPr>
          <w:p w14:paraId="21118FC6">
            <w:pPr>
              <w:spacing w:line="360" w:lineRule="auto"/>
              <w:jc w:val="left"/>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的签字、盖章是否有效</w:t>
            </w:r>
          </w:p>
        </w:tc>
      </w:tr>
      <w:tr w14:paraId="517E58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4744E161">
            <w:pPr>
              <w:spacing w:line="360" w:lineRule="auto"/>
              <w:jc w:val="center"/>
              <w:rPr>
                <w:rFonts w:ascii="宋体" w:hAnsi="宋体" w:eastAsia="宋体" w:cs="Arial"/>
                <w:sz w:val="21"/>
                <w:szCs w:val="21"/>
              </w:rPr>
            </w:pPr>
          </w:p>
        </w:tc>
        <w:tc>
          <w:tcPr>
            <w:tcW w:w="2446" w:type="dxa"/>
            <w:tcBorders>
              <w:tl2br w:val="nil"/>
              <w:tr2bl w:val="nil"/>
            </w:tcBorders>
            <w:vAlign w:val="center"/>
          </w:tcPr>
          <w:p w14:paraId="7E095E53">
            <w:pPr>
              <w:spacing w:line="360" w:lineRule="auto"/>
              <w:jc w:val="center"/>
              <w:rPr>
                <w:rFonts w:ascii="宋体" w:hAnsi="宋体" w:eastAsia="宋体" w:cs="Arial"/>
                <w:sz w:val="21"/>
                <w:szCs w:val="21"/>
              </w:rPr>
            </w:pPr>
            <w:r>
              <w:rPr>
                <w:rFonts w:ascii="宋体" w:hAnsi="宋体" w:eastAsia="宋体" w:cs="Arial"/>
                <w:sz w:val="21"/>
                <w:szCs w:val="21"/>
              </w:rPr>
              <w:t>投标有效期</w:t>
            </w:r>
          </w:p>
        </w:tc>
        <w:tc>
          <w:tcPr>
            <w:tcW w:w="5443" w:type="dxa"/>
            <w:tcBorders>
              <w:tl2br w:val="nil"/>
              <w:tr2bl w:val="nil"/>
            </w:tcBorders>
            <w:vAlign w:val="center"/>
          </w:tcPr>
          <w:p w14:paraId="082E00D7">
            <w:pPr>
              <w:spacing w:line="360" w:lineRule="auto"/>
              <w:jc w:val="left"/>
              <w:rPr>
                <w:rFonts w:ascii="宋体" w:hAnsi="宋体" w:eastAsia="宋体" w:cs="Arial"/>
                <w:sz w:val="21"/>
                <w:szCs w:val="21"/>
              </w:rPr>
            </w:pPr>
            <w:r>
              <w:rPr>
                <w:rFonts w:ascii="宋体" w:hAnsi="宋体" w:eastAsia="宋体" w:cs="Arial"/>
                <w:sz w:val="21"/>
                <w:szCs w:val="21"/>
              </w:rPr>
              <w:t>是否符合标书规定</w:t>
            </w:r>
          </w:p>
        </w:tc>
      </w:tr>
      <w:tr w14:paraId="4D63C9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0A1B9296">
            <w:pPr>
              <w:spacing w:line="360" w:lineRule="auto"/>
              <w:jc w:val="center"/>
              <w:rPr>
                <w:rFonts w:ascii="宋体" w:hAnsi="宋体" w:eastAsia="宋体" w:cs="Arial"/>
                <w:sz w:val="21"/>
                <w:szCs w:val="21"/>
              </w:rPr>
            </w:pPr>
            <w:r>
              <w:rPr>
                <w:rFonts w:ascii="宋体" w:hAnsi="宋体" w:eastAsia="宋体" w:cs="Arial"/>
                <w:sz w:val="21"/>
                <w:szCs w:val="21"/>
              </w:rPr>
              <w:t>资格审查</w:t>
            </w:r>
          </w:p>
        </w:tc>
        <w:tc>
          <w:tcPr>
            <w:tcW w:w="2446" w:type="dxa"/>
            <w:tcBorders>
              <w:tl2br w:val="nil"/>
              <w:tr2bl w:val="nil"/>
            </w:tcBorders>
            <w:vAlign w:val="center"/>
          </w:tcPr>
          <w:p w14:paraId="69388BA6">
            <w:pPr>
              <w:spacing w:line="360" w:lineRule="auto"/>
              <w:jc w:val="center"/>
              <w:rPr>
                <w:rFonts w:ascii="宋体" w:hAnsi="宋体" w:eastAsia="宋体" w:cs="Arial"/>
                <w:sz w:val="21"/>
                <w:szCs w:val="21"/>
              </w:rPr>
            </w:pPr>
            <w:r>
              <w:rPr>
                <w:rFonts w:ascii="宋体" w:hAnsi="宋体" w:eastAsia="宋体" w:cs="Arial"/>
                <w:sz w:val="21"/>
                <w:szCs w:val="21"/>
              </w:rPr>
              <w:t>法人授权</w:t>
            </w:r>
            <w:r>
              <w:rPr>
                <w:rFonts w:hint="eastAsia" w:ascii="宋体" w:hAnsi="宋体" w:eastAsia="宋体" w:cs="Arial"/>
                <w:sz w:val="21"/>
                <w:szCs w:val="21"/>
              </w:rPr>
              <w:t>委托</w:t>
            </w:r>
            <w:r>
              <w:rPr>
                <w:rFonts w:ascii="宋体" w:hAnsi="宋体" w:eastAsia="宋体" w:cs="Arial"/>
                <w:sz w:val="21"/>
                <w:szCs w:val="21"/>
              </w:rPr>
              <w:t>书（原件）</w:t>
            </w:r>
          </w:p>
        </w:tc>
        <w:tc>
          <w:tcPr>
            <w:tcW w:w="5443" w:type="dxa"/>
            <w:tcBorders>
              <w:tl2br w:val="nil"/>
              <w:tr2bl w:val="nil"/>
            </w:tcBorders>
            <w:vAlign w:val="center"/>
          </w:tcPr>
          <w:p w14:paraId="015119D0">
            <w:pPr>
              <w:spacing w:line="360" w:lineRule="auto"/>
              <w:jc w:val="left"/>
              <w:rPr>
                <w:rFonts w:ascii="宋体" w:hAnsi="宋体" w:eastAsia="宋体" w:cs="Arial"/>
                <w:sz w:val="21"/>
                <w:szCs w:val="21"/>
              </w:rPr>
            </w:pPr>
            <w:r>
              <w:rPr>
                <w:rFonts w:ascii="宋体" w:hAnsi="宋体" w:eastAsia="宋体" w:cs="Arial"/>
                <w:sz w:val="21"/>
                <w:szCs w:val="21"/>
              </w:rPr>
              <w:t>是否提交，盖章、签字是否有效</w:t>
            </w:r>
          </w:p>
        </w:tc>
      </w:tr>
      <w:tr w14:paraId="54D9D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1B9FDA74">
            <w:pPr>
              <w:spacing w:line="360" w:lineRule="auto"/>
              <w:jc w:val="center"/>
              <w:rPr>
                <w:rFonts w:ascii="宋体" w:hAnsi="宋体" w:eastAsia="宋体" w:cs="Arial"/>
                <w:sz w:val="21"/>
                <w:szCs w:val="21"/>
              </w:rPr>
            </w:pPr>
          </w:p>
        </w:tc>
        <w:tc>
          <w:tcPr>
            <w:tcW w:w="2446" w:type="dxa"/>
            <w:tcBorders>
              <w:tl2br w:val="nil"/>
              <w:tr2bl w:val="nil"/>
            </w:tcBorders>
            <w:vAlign w:val="center"/>
          </w:tcPr>
          <w:p w14:paraId="528E3C14">
            <w:pPr>
              <w:spacing w:line="360" w:lineRule="auto"/>
              <w:jc w:val="center"/>
              <w:rPr>
                <w:rFonts w:ascii="宋体" w:hAnsi="宋体" w:eastAsia="宋体" w:cs="Arial"/>
                <w:sz w:val="21"/>
                <w:szCs w:val="21"/>
              </w:rPr>
            </w:pPr>
            <w:r>
              <w:rPr>
                <w:rFonts w:ascii="宋体" w:hAnsi="宋体" w:eastAsia="宋体" w:cs="Arial"/>
                <w:sz w:val="21"/>
                <w:szCs w:val="21"/>
              </w:rPr>
              <w:t>投标人营业执照</w:t>
            </w:r>
          </w:p>
          <w:p w14:paraId="2DF3F31D">
            <w:pPr>
              <w:spacing w:line="360" w:lineRule="auto"/>
              <w:jc w:val="center"/>
              <w:rPr>
                <w:rFonts w:ascii="宋体" w:hAnsi="宋体" w:eastAsia="宋体" w:cs="Arial"/>
                <w:sz w:val="21"/>
                <w:szCs w:val="21"/>
              </w:rPr>
            </w:pPr>
            <w:r>
              <w:rPr>
                <w:rFonts w:ascii="宋体" w:hAnsi="宋体" w:eastAsia="宋体" w:cs="Arial"/>
                <w:sz w:val="21"/>
                <w:szCs w:val="21"/>
              </w:rPr>
              <w:t>（副本，原件备查）</w:t>
            </w:r>
          </w:p>
        </w:tc>
        <w:tc>
          <w:tcPr>
            <w:tcW w:w="5443" w:type="dxa"/>
            <w:tcBorders>
              <w:tl2br w:val="nil"/>
              <w:tr2bl w:val="nil"/>
            </w:tcBorders>
            <w:vAlign w:val="center"/>
          </w:tcPr>
          <w:p w14:paraId="030747B5">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投标</w:t>
            </w:r>
            <w:r>
              <w:rPr>
                <w:rFonts w:hint="eastAsia" w:ascii="宋体" w:hAnsi="宋体" w:eastAsia="宋体" w:cs="Arial"/>
                <w:color w:val="000000"/>
                <w:sz w:val="21"/>
                <w:szCs w:val="21"/>
              </w:rPr>
              <w:t>人</w:t>
            </w:r>
            <w:r>
              <w:rPr>
                <w:rFonts w:ascii="宋体" w:hAnsi="宋体" w:eastAsia="宋体" w:cs="Arial"/>
                <w:color w:val="000000"/>
                <w:sz w:val="21"/>
                <w:szCs w:val="21"/>
                <w:lang w:val="zh-CN"/>
              </w:rPr>
              <w:t>为在中华人民共和国依法注册的、具有独立法人资格、健全的财务会计制度、具备独立签订和履行合同能力的企业。</w:t>
            </w:r>
          </w:p>
          <w:p w14:paraId="0A693EFB">
            <w:pPr>
              <w:spacing w:line="360" w:lineRule="auto"/>
              <w:jc w:val="left"/>
              <w:rPr>
                <w:rFonts w:ascii="宋体" w:hAnsi="宋体" w:eastAsia="宋体" w:cs="Arial"/>
                <w:sz w:val="21"/>
                <w:szCs w:val="21"/>
              </w:rPr>
            </w:pPr>
            <w:r>
              <w:rPr>
                <w:rFonts w:ascii="宋体" w:hAnsi="宋体" w:eastAsia="宋体" w:cs="Arial"/>
                <w:sz w:val="21"/>
                <w:szCs w:val="21"/>
              </w:rPr>
              <w:t>提供有效的营业执照复印件加盖投标人公章。</w:t>
            </w:r>
          </w:p>
        </w:tc>
      </w:tr>
      <w:tr w14:paraId="732677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10A1CC2E">
            <w:pPr>
              <w:spacing w:line="360" w:lineRule="auto"/>
              <w:jc w:val="center"/>
              <w:rPr>
                <w:rFonts w:ascii="宋体" w:hAnsi="宋体" w:eastAsia="宋体" w:cs="Arial"/>
                <w:sz w:val="21"/>
                <w:szCs w:val="21"/>
              </w:rPr>
            </w:pPr>
          </w:p>
        </w:tc>
        <w:tc>
          <w:tcPr>
            <w:tcW w:w="2446" w:type="dxa"/>
            <w:tcBorders>
              <w:tl2br w:val="nil"/>
              <w:tr2bl w:val="nil"/>
            </w:tcBorders>
            <w:vAlign w:val="center"/>
          </w:tcPr>
          <w:p w14:paraId="79772A61">
            <w:pPr>
              <w:spacing w:line="360" w:lineRule="auto"/>
              <w:jc w:val="center"/>
              <w:rPr>
                <w:rFonts w:ascii="宋体" w:hAnsi="宋体" w:eastAsia="宋体" w:cs="Arial"/>
                <w:sz w:val="21"/>
                <w:szCs w:val="21"/>
              </w:rPr>
            </w:pPr>
            <w:r>
              <w:rPr>
                <w:rFonts w:ascii="宋体" w:hAnsi="宋体" w:eastAsia="宋体" w:cs="Arial"/>
                <w:sz w:val="21"/>
                <w:szCs w:val="21"/>
              </w:rPr>
              <w:t>投标人资质（副本，原件备查）</w:t>
            </w:r>
          </w:p>
        </w:tc>
        <w:tc>
          <w:tcPr>
            <w:tcW w:w="5443" w:type="dxa"/>
            <w:tcBorders>
              <w:tl2br w:val="nil"/>
              <w:tr2bl w:val="nil"/>
            </w:tcBorders>
            <w:vAlign w:val="center"/>
          </w:tcPr>
          <w:p w14:paraId="077E9525">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投标人应具有</w:t>
            </w:r>
            <w:r>
              <w:rPr>
                <w:rFonts w:hint="eastAsia" w:ascii="宋体" w:hAnsi="宋体" w:eastAsia="宋体" w:cs="Arial"/>
                <w:color w:val="FF0000"/>
                <w:sz w:val="21"/>
                <w:szCs w:val="21"/>
              </w:rPr>
              <w:t>危化品经营</w:t>
            </w:r>
            <w:r>
              <w:rPr>
                <w:rFonts w:ascii="宋体" w:hAnsi="宋体" w:eastAsia="宋体" w:cs="Arial"/>
                <w:color w:val="FF0000"/>
                <w:sz w:val="21"/>
                <w:szCs w:val="21"/>
              </w:rPr>
              <w:t>许可证</w:t>
            </w:r>
            <w:r>
              <w:rPr>
                <w:rFonts w:hint="eastAsia" w:ascii="宋体" w:hAnsi="宋体" w:eastAsia="宋体" w:cs="Arial"/>
                <w:color w:val="FF0000"/>
                <w:sz w:val="21"/>
                <w:szCs w:val="21"/>
              </w:rPr>
              <w:t>必要</w:t>
            </w:r>
            <w:r>
              <w:rPr>
                <w:rFonts w:ascii="宋体" w:hAnsi="宋体" w:eastAsia="宋体" w:cs="Arial"/>
                <w:color w:val="FF0000"/>
                <w:sz w:val="21"/>
                <w:szCs w:val="21"/>
              </w:rPr>
              <w:t>资质</w:t>
            </w:r>
            <w:r>
              <w:rPr>
                <w:rFonts w:hint="eastAsia" w:ascii="宋体" w:hAnsi="宋体" w:eastAsia="宋体" w:cs="Arial"/>
                <w:color w:val="FF0000"/>
                <w:sz w:val="21"/>
                <w:szCs w:val="21"/>
              </w:rPr>
              <w:t>。提供</w:t>
            </w:r>
            <w:r>
              <w:rPr>
                <w:rFonts w:ascii="宋体" w:hAnsi="宋体" w:eastAsia="宋体" w:cs="Arial"/>
                <w:color w:val="FF0000"/>
                <w:sz w:val="21"/>
                <w:szCs w:val="21"/>
              </w:rPr>
              <w:t>甲醇</w:t>
            </w:r>
            <w:r>
              <w:rPr>
                <w:rFonts w:hint="eastAsia" w:ascii="宋体" w:hAnsi="宋体" w:eastAsia="宋体" w:cs="Arial"/>
                <w:color w:val="FF0000"/>
                <w:sz w:val="21"/>
                <w:szCs w:val="21"/>
              </w:rPr>
              <w:t>MSDS安全</w:t>
            </w:r>
            <w:r>
              <w:rPr>
                <w:rFonts w:ascii="宋体" w:hAnsi="宋体" w:eastAsia="宋体" w:cs="Arial"/>
                <w:color w:val="FF0000"/>
                <w:sz w:val="21"/>
                <w:szCs w:val="21"/>
              </w:rPr>
              <w:t>技术说明书。</w:t>
            </w:r>
          </w:p>
        </w:tc>
      </w:tr>
      <w:tr w14:paraId="05E2EB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565D1E7">
            <w:pPr>
              <w:spacing w:line="360" w:lineRule="auto"/>
              <w:jc w:val="center"/>
              <w:rPr>
                <w:rFonts w:ascii="宋体" w:hAnsi="宋体" w:eastAsia="宋体" w:cs="Arial"/>
                <w:sz w:val="21"/>
                <w:szCs w:val="21"/>
              </w:rPr>
            </w:pPr>
          </w:p>
        </w:tc>
        <w:tc>
          <w:tcPr>
            <w:tcW w:w="2446" w:type="dxa"/>
            <w:tcBorders>
              <w:tl2br w:val="nil"/>
              <w:tr2bl w:val="nil"/>
            </w:tcBorders>
            <w:vAlign w:val="center"/>
          </w:tcPr>
          <w:p w14:paraId="5F5047AB">
            <w:pPr>
              <w:spacing w:line="360" w:lineRule="auto"/>
              <w:jc w:val="center"/>
              <w:rPr>
                <w:rFonts w:ascii="宋体" w:hAnsi="宋体" w:eastAsia="宋体" w:cs="Arial"/>
                <w:sz w:val="21"/>
                <w:szCs w:val="21"/>
              </w:rPr>
            </w:pPr>
            <w:r>
              <w:rPr>
                <w:rFonts w:ascii="宋体" w:hAnsi="宋体" w:eastAsia="宋体" w:cs="Arial"/>
                <w:sz w:val="21"/>
                <w:szCs w:val="21"/>
              </w:rPr>
              <w:t>业绩（</w:t>
            </w:r>
            <w:r>
              <w:rPr>
                <w:rFonts w:hint="eastAsia" w:ascii="宋体" w:hAnsi="宋体" w:eastAsia="宋体" w:cs="Arial"/>
                <w:sz w:val="21"/>
                <w:szCs w:val="21"/>
              </w:rPr>
              <w:t>合同</w:t>
            </w:r>
            <w:r>
              <w:rPr>
                <w:rFonts w:ascii="宋体" w:hAnsi="宋体" w:eastAsia="宋体" w:cs="Arial"/>
                <w:sz w:val="21"/>
                <w:szCs w:val="21"/>
              </w:rPr>
              <w:t>原件备查）</w:t>
            </w:r>
          </w:p>
        </w:tc>
        <w:tc>
          <w:tcPr>
            <w:tcW w:w="5443" w:type="dxa"/>
            <w:tcBorders>
              <w:tl2br w:val="nil"/>
              <w:tr2bl w:val="nil"/>
            </w:tcBorders>
            <w:vAlign w:val="center"/>
          </w:tcPr>
          <w:p w14:paraId="05902E06">
            <w:pPr>
              <w:spacing w:line="360" w:lineRule="auto"/>
              <w:jc w:val="left"/>
              <w:rPr>
                <w:rFonts w:ascii="宋体" w:hAnsi="宋体" w:eastAsia="宋体" w:cs="Arial"/>
                <w:sz w:val="21"/>
                <w:szCs w:val="21"/>
              </w:rPr>
            </w:pPr>
            <w:r>
              <w:rPr>
                <w:rFonts w:ascii="宋体" w:hAnsi="宋体" w:eastAsia="宋体" w:cs="Arial"/>
                <w:color w:val="000000"/>
                <w:sz w:val="21"/>
                <w:szCs w:val="21"/>
                <w:lang w:val="zh-CN"/>
              </w:rPr>
              <w:t>近</w:t>
            </w:r>
            <w:r>
              <w:rPr>
                <w:rFonts w:hint="eastAsia" w:ascii="宋体" w:hAnsi="宋体" w:eastAsia="宋体" w:cs="Arial"/>
                <w:color w:val="000000"/>
                <w:sz w:val="21"/>
                <w:szCs w:val="21"/>
                <w:lang w:val="zh-CN"/>
              </w:rPr>
              <w:t>五</w:t>
            </w:r>
            <w:r>
              <w:rPr>
                <w:rFonts w:ascii="宋体" w:hAnsi="宋体" w:eastAsia="宋体" w:cs="Arial"/>
                <w:color w:val="000000"/>
                <w:sz w:val="21"/>
                <w:szCs w:val="21"/>
                <w:lang w:val="zh-CN"/>
              </w:rPr>
              <w:t>年内（自20</w:t>
            </w:r>
            <w:r>
              <w:rPr>
                <w:rFonts w:hint="eastAsia" w:ascii="宋体" w:hAnsi="宋体" w:eastAsia="宋体" w:cs="Arial"/>
                <w:color w:val="000000"/>
                <w:sz w:val="21"/>
                <w:szCs w:val="21"/>
                <w:lang w:val="en-US" w:eastAsia="zh-CN"/>
              </w:rPr>
              <w:t>21</w:t>
            </w:r>
            <w:r>
              <w:rPr>
                <w:rFonts w:ascii="宋体" w:hAnsi="宋体" w:eastAsia="宋体" w:cs="Arial"/>
                <w:color w:val="000000"/>
                <w:sz w:val="21"/>
                <w:szCs w:val="21"/>
                <w:lang w:val="zh-CN"/>
              </w:rPr>
              <w:t>年以来）至少完成过</w:t>
            </w:r>
            <w:r>
              <w:rPr>
                <w:rFonts w:hint="eastAsia" w:ascii="宋体" w:hAnsi="宋体" w:eastAsia="宋体" w:cs="Arial"/>
                <w:color w:val="FF0000"/>
                <w:sz w:val="21"/>
                <w:szCs w:val="21"/>
                <w:lang w:val="zh-CN"/>
              </w:rPr>
              <w:t>至少有相关</w:t>
            </w:r>
            <w:r>
              <w:rPr>
                <w:rFonts w:ascii="宋体" w:hAnsi="宋体" w:eastAsia="宋体" w:cs="Arial"/>
                <w:color w:val="FF0000"/>
                <w:sz w:val="21"/>
                <w:szCs w:val="21"/>
                <w:lang w:val="zh-CN"/>
              </w:rPr>
              <w:t>的</w:t>
            </w:r>
            <w:r>
              <w:rPr>
                <w:rFonts w:hint="eastAsia" w:ascii="宋体" w:hAnsi="宋体" w:eastAsia="宋体" w:cs="Arial"/>
                <w:color w:val="FF0000"/>
                <w:sz w:val="21"/>
                <w:szCs w:val="21"/>
                <w:lang w:val="zh-CN"/>
              </w:rPr>
              <w:t>≥</w:t>
            </w:r>
            <w:r>
              <w:rPr>
                <w:rFonts w:hint="eastAsia" w:ascii="宋体" w:hAnsi="宋体" w:eastAsia="宋体" w:cs="Arial"/>
                <w:color w:val="000000"/>
                <w:sz w:val="21"/>
                <w:szCs w:val="21"/>
                <w:lang w:val="zh-CN"/>
              </w:rPr>
              <w:t>5</w:t>
            </w:r>
            <w:r>
              <w:rPr>
                <w:rFonts w:ascii="宋体" w:hAnsi="宋体" w:eastAsia="宋体" w:cs="Arial"/>
                <w:color w:val="000000"/>
                <w:sz w:val="21"/>
                <w:szCs w:val="21"/>
                <w:lang w:val="zh-CN"/>
              </w:rPr>
              <w:t>个业绩</w:t>
            </w:r>
            <w:r>
              <w:rPr>
                <w:rFonts w:hint="eastAsia" w:ascii="宋体" w:hAnsi="宋体" w:eastAsia="宋体" w:cs="Arial"/>
                <w:color w:val="000000"/>
                <w:sz w:val="21"/>
                <w:szCs w:val="21"/>
                <w:lang w:val="en-US" w:eastAsia="zh-CN"/>
              </w:rPr>
              <w:t>每年</w:t>
            </w:r>
            <w:r>
              <w:rPr>
                <w:rFonts w:ascii="宋体" w:hAnsi="宋体" w:eastAsia="宋体" w:cs="Arial"/>
                <w:color w:val="000000"/>
                <w:sz w:val="21"/>
                <w:szCs w:val="21"/>
                <w:lang w:val="zh-CN"/>
              </w:rPr>
              <w:t>。</w:t>
            </w:r>
          </w:p>
        </w:tc>
      </w:tr>
      <w:tr w14:paraId="6F168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06AFBF12">
            <w:pPr>
              <w:spacing w:line="360" w:lineRule="auto"/>
              <w:jc w:val="center"/>
              <w:rPr>
                <w:rFonts w:ascii="宋体" w:hAnsi="宋体" w:eastAsia="宋体" w:cs="Arial"/>
                <w:sz w:val="21"/>
                <w:szCs w:val="21"/>
              </w:rPr>
            </w:pPr>
          </w:p>
        </w:tc>
        <w:tc>
          <w:tcPr>
            <w:tcW w:w="2446" w:type="dxa"/>
            <w:tcBorders>
              <w:tl2br w:val="nil"/>
              <w:tr2bl w:val="nil"/>
            </w:tcBorders>
            <w:vAlign w:val="center"/>
          </w:tcPr>
          <w:p w14:paraId="4A540ABF">
            <w:pPr>
              <w:spacing w:line="360" w:lineRule="auto"/>
              <w:jc w:val="center"/>
              <w:rPr>
                <w:rFonts w:ascii="宋体" w:hAnsi="宋体" w:eastAsia="宋体" w:cs="Arial"/>
                <w:sz w:val="21"/>
                <w:szCs w:val="21"/>
              </w:rPr>
            </w:pPr>
            <w:r>
              <w:rPr>
                <w:rFonts w:ascii="宋体" w:hAnsi="宋体" w:eastAsia="宋体" w:cs="Arial"/>
                <w:sz w:val="21"/>
                <w:szCs w:val="21"/>
              </w:rPr>
              <w:t>商业信誉</w:t>
            </w:r>
          </w:p>
        </w:tc>
        <w:tc>
          <w:tcPr>
            <w:tcW w:w="5443" w:type="dxa"/>
            <w:tcBorders>
              <w:tl2br w:val="nil"/>
              <w:tr2bl w:val="nil"/>
            </w:tcBorders>
            <w:vAlign w:val="center"/>
          </w:tcPr>
          <w:p w14:paraId="523E4231">
            <w:pPr>
              <w:tabs>
                <w:tab w:val="left" w:pos="279"/>
                <w:tab w:val="left" w:pos="430"/>
              </w:tabs>
              <w:spacing w:line="360" w:lineRule="auto"/>
              <w:ind w:right="228" w:rightChars="95"/>
              <w:jc w:val="left"/>
              <w:rPr>
                <w:rFonts w:ascii="宋体" w:hAnsi="宋体" w:eastAsia="宋体" w:cs="Arial"/>
                <w:sz w:val="21"/>
                <w:szCs w:val="21"/>
              </w:rPr>
            </w:pPr>
            <w:r>
              <w:rPr>
                <w:rFonts w:ascii="宋体" w:hAnsi="宋体" w:eastAsia="宋体" w:cs="Arial"/>
                <w:color w:val="000000"/>
                <w:sz w:val="21"/>
                <w:szCs w:val="21"/>
                <w:lang w:val="zh-CN"/>
              </w:rPr>
              <w:t>投标人具有良好的银行资信和商业信誉，没有处于被责令停业或破产状态，且资产未被重组、接管和冻结，20</w:t>
            </w:r>
            <w:r>
              <w:rPr>
                <w:rFonts w:hint="eastAsia" w:ascii="宋体" w:hAnsi="宋体" w:eastAsia="宋体" w:cs="Arial"/>
                <w:color w:val="000000"/>
                <w:sz w:val="21"/>
                <w:szCs w:val="21"/>
                <w:lang w:val="en-US" w:eastAsia="zh-CN"/>
              </w:rPr>
              <w:t>21</w:t>
            </w:r>
            <w:r>
              <w:rPr>
                <w:rFonts w:ascii="宋体" w:hAnsi="宋体" w:eastAsia="宋体" w:cs="Arial"/>
                <w:color w:val="000000"/>
                <w:sz w:val="21"/>
                <w:szCs w:val="21"/>
                <w:lang w:val="zh-CN"/>
              </w:rPr>
              <w:t>年1月1日以来未发生因合同违约或发生重大设备质量问题而被投诉。提供企业承诺书原件</w:t>
            </w:r>
            <w:r>
              <w:rPr>
                <w:rFonts w:hint="eastAsia" w:ascii="宋体" w:hAnsi="宋体" w:eastAsia="宋体" w:cs="Arial"/>
                <w:color w:val="000000"/>
                <w:sz w:val="21"/>
                <w:szCs w:val="21"/>
                <w:lang w:val="zh-CN"/>
              </w:rPr>
              <w:t>；</w:t>
            </w:r>
            <w:r>
              <w:rPr>
                <w:rFonts w:ascii="宋体" w:hAnsi="宋体" w:eastAsia="宋体" w:cs="Arial"/>
                <w:sz w:val="21"/>
                <w:szCs w:val="21"/>
              </w:rPr>
              <w:t>未</w:t>
            </w:r>
            <w:r>
              <w:rPr>
                <w:rFonts w:ascii="宋体" w:hAnsi="宋体" w:eastAsia="宋体" w:cs="Arial"/>
                <w:sz w:val="21"/>
                <w:szCs w:val="21"/>
                <w:lang w:val="zh-CN"/>
              </w:rPr>
              <w:t>在“国家企业信用信息公示系统”网站（http://www.gsxt.gov.cn）被列入严重违法失信企业名单或经营异常名录</w:t>
            </w:r>
            <w:r>
              <w:rPr>
                <w:rFonts w:ascii="宋体" w:hAnsi="宋体" w:eastAsia="宋体" w:cs="Arial"/>
                <w:color w:val="000000"/>
                <w:sz w:val="21"/>
                <w:szCs w:val="21"/>
                <w:lang w:val="zh-CN"/>
              </w:rPr>
              <w:t>。提供网站下载的信用报告。</w:t>
            </w:r>
          </w:p>
        </w:tc>
      </w:tr>
      <w:tr w14:paraId="439569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641EA709">
            <w:pPr>
              <w:spacing w:line="360" w:lineRule="auto"/>
              <w:jc w:val="center"/>
              <w:rPr>
                <w:rFonts w:ascii="宋体" w:hAnsi="宋体" w:eastAsia="宋体" w:cs="Arial"/>
                <w:sz w:val="21"/>
                <w:szCs w:val="21"/>
              </w:rPr>
            </w:pPr>
          </w:p>
        </w:tc>
        <w:tc>
          <w:tcPr>
            <w:tcW w:w="2446" w:type="dxa"/>
            <w:tcBorders>
              <w:tl2br w:val="nil"/>
              <w:tr2bl w:val="nil"/>
            </w:tcBorders>
            <w:vAlign w:val="center"/>
          </w:tcPr>
          <w:p w14:paraId="7E779E0D">
            <w:pPr>
              <w:spacing w:line="360" w:lineRule="auto"/>
              <w:jc w:val="center"/>
              <w:rPr>
                <w:rFonts w:ascii="宋体" w:hAnsi="宋体" w:eastAsia="宋体" w:cs="Arial"/>
                <w:sz w:val="21"/>
                <w:szCs w:val="21"/>
              </w:rPr>
            </w:pPr>
            <w:r>
              <w:rPr>
                <w:rFonts w:ascii="宋体" w:hAnsi="宋体" w:eastAsia="宋体" w:cs="Arial"/>
                <w:sz w:val="21"/>
                <w:szCs w:val="21"/>
              </w:rPr>
              <w:t>企业认证</w:t>
            </w:r>
          </w:p>
        </w:tc>
        <w:tc>
          <w:tcPr>
            <w:tcW w:w="5443" w:type="dxa"/>
            <w:tcBorders>
              <w:tl2br w:val="nil"/>
              <w:tr2bl w:val="nil"/>
            </w:tcBorders>
            <w:vAlign w:val="center"/>
          </w:tcPr>
          <w:p w14:paraId="51BBBFFB">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具有合格有效的质量、环境、职业健康安全体系认证证书。</w:t>
            </w:r>
          </w:p>
          <w:p w14:paraId="03893EA3">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（提供复印件）</w:t>
            </w:r>
          </w:p>
        </w:tc>
      </w:tr>
      <w:tr w14:paraId="18FBDA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3ADC35E7">
            <w:pPr>
              <w:spacing w:line="360" w:lineRule="auto"/>
              <w:jc w:val="center"/>
              <w:rPr>
                <w:rFonts w:ascii="宋体" w:hAnsi="宋体" w:eastAsia="宋体" w:cs="Arial"/>
                <w:sz w:val="21"/>
                <w:szCs w:val="21"/>
              </w:rPr>
            </w:pPr>
          </w:p>
        </w:tc>
        <w:tc>
          <w:tcPr>
            <w:tcW w:w="2446" w:type="dxa"/>
            <w:tcBorders>
              <w:tl2br w:val="nil"/>
              <w:tr2bl w:val="nil"/>
            </w:tcBorders>
            <w:vAlign w:val="center"/>
          </w:tcPr>
          <w:p w14:paraId="1EB20D84">
            <w:pPr>
              <w:spacing w:line="360" w:lineRule="auto"/>
              <w:jc w:val="center"/>
              <w:rPr>
                <w:rFonts w:ascii="宋体" w:hAnsi="宋体" w:eastAsia="宋体" w:cs="Arial"/>
                <w:sz w:val="21"/>
                <w:szCs w:val="21"/>
              </w:rPr>
            </w:pPr>
            <w:r>
              <w:rPr>
                <w:rFonts w:ascii="宋体" w:hAnsi="宋体" w:eastAsia="宋体" w:cs="Arial"/>
                <w:sz w:val="21"/>
                <w:szCs w:val="21"/>
              </w:rPr>
              <w:t>联合体投标</w:t>
            </w:r>
          </w:p>
        </w:tc>
        <w:tc>
          <w:tcPr>
            <w:tcW w:w="5443" w:type="dxa"/>
            <w:tcBorders>
              <w:tl2br w:val="nil"/>
              <w:tr2bl w:val="nil"/>
            </w:tcBorders>
            <w:vAlign w:val="center"/>
          </w:tcPr>
          <w:p w14:paraId="5E89EBB6">
            <w:pPr>
              <w:tabs>
                <w:tab w:val="left" w:pos="279"/>
                <w:tab w:val="left" w:pos="430"/>
              </w:tabs>
              <w:spacing w:line="400" w:lineRule="exact"/>
              <w:ind w:right="228" w:rightChars="95"/>
              <w:jc w:val="left"/>
              <w:rPr>
                <w:rFonts w:ascii="宋体" w:hAnsi="宋体" w:eastAsia="宋体" w:cs="Arial"/>
                <w:sz w:val="21"/>
                <w:szCs w:val="21"/>
              </w:rPr>
            </w:pPr>
            <w:r>
              <w:rPr>
                <w:rFonts w:ascii="宋体" w:hAnsi="宋体" w:eastAsia="宋体" w:cs="Arial"/>
                <w:sz w:val="21"/>
                <w:szCs w:val="21"/>
              </w:rPr>
              <w:t>本项目不接受联合体投标。</w:t>
            </w:r>
          </w:p>
        </w:tc>
      </w:tr>
      <w:tr w14:paraId="4B11A0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6069FC7E">
            <w:pPr>
              <w:spacing w:line="360" w:lineRule="auto"/>
              <w:jc w:val="center"/>
              <w:rPr>
                <w:rFonts w:ascii="宋体" w:hAnsi="宋体" w:eastAsia="宋体" w:cs="Arial"/>
                <w:sz w:val="21"/>
                <w:szCs w:val="21"/>
              </w:rPr>
            </w:pPr>
          </w:p>
        </w:tc>
        <w:tc>
          <w:tcPr>
            <w:tcW w:w="2446" w:type="dxa"/>
            <w:tcBorders>
              <w:tl2br w:val="nil"/>
              <w:tr2bl w:val="nil"/>
            </w:tcBorders>
            <w:vAlign w:val="center"/>
          </w:tcPr>
          <w:p w14:paraId="5CD9B307">
            <w:pPr>
              <w:spacing w:line="360" w:lineRule="auto"/>
              <w:jc w:val="center"/>
              <w:rPr>
                <w:rFonts w:ascii="宋体" w:hAnsi="宋体" w:eastAsia="宋体" w:cs="Arial"/>
                <w:sz w:val="21"/>
                <w:szCs w:val="21"/>
              </w:rPr>
            </w:pPr>
            <w:r>
              <w:rPr>
                <w:rFonts w:ascii="宋体" w:hAnsi="宋体" w:eastAsia="宋体" w:cs="Arial"/>
                <w:sz w:val="21"/>
                <w:szCs w:val="21"/>
              </w:rPr>
              <w:t>实质性响应</w:t>
            </w:r>
          </w:p>
        </w:tc>
        <w:tc>
          <w:tcPr>
            <w:tcW w:w="5443" w:type="dxa"/>
            <w:tcBorders>
              <w:tl2br w:val="nil"/>
              <w:tr2bl w:val="nil"/>
            </w:tcBorders>
            <w:vAlign w:val="center"/>
          </w:tcPr>
          <w:p w14:paraId="70AA6044">
            <w:pPr>
              <w:spacing w:line="360" w:lineRule="auto"/>
              <w:jc w:val="left"/>
              <w:rPr>
                <w:rFonts w:ascii="宋体" w:hAnsi="宋体" w:eastAsia="宋体" w:cs="Arial"/>
                <w:sz w:val="21"/>
                <w:szCs w:val="21"/>
              </w:rPr>
            </w:pPr>
            <w:r>
              <w:rPr>
                <w:rFonts w:ascii="宋体" w:hAnsi="宋体" w:eastAsia="宋体" w:cs="Arial"/>
                <w:sz w:val="21"/>
                <w:szCs w:val="21"/>
              </w:rPr>
              <w:t>与招标文件要求的全部条款、条件和规格参数相符，没有重大偏离的投标。对关键条文的偏离、保留或反对将被认为是实质上的偏离。</w:t>
            </w:r>
          </w:p>
        </w:tc>
      </w:tr>
      <w:tr w14:paraId="0DE2B5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75F33BF7">
            <w:pPr>
              <w:spacing w:line="360" w:lineRule="auto"/>
              <w:jc w:val="center"/>
              <w:rPr>
                <w:rFonts w:ascii="宋体" w:hAnsi="宋体" w:eastAsia="宋体" w:cs="Arial"/>
                <w:sz w:val="21"/>
                <w:szCs w:val="21"/>
              </w:rPr>
            </w:pPr>
            <w:r>
              <w:rPr>
                <w:rFonts w:ascii="宋体" w:hAnsi="宋体" w:eastAsia="宋体" w:cs="Arial"/>
                <w:sz w:val="21"/>
                <w:szCs w:val="21"/>
              </w:rPr>
              <w:t>初步审查结论</w:t>
            </w:r>
          </w:p>
        </w:tc>
        <w:tc>
          <w:tcPr>
            <w:tcW w:w="5443" w:type="dxa"/>
            <w:tcBorders>
              <w:tl2br w:val="nil"/>
              <w:tr2bl w:val="nil"/>
            </w:tcBorders>
            <w:vAlign w:val="center"/>
          </w:tcPr>
          <w:p w14:paraId="6C50AB64">
            <w:pPr>
              <w:spacing w:line="360" w:lineRule="auto"/>
              <w:jc w:val="left"/>
              <w:rPr>
                <w:rFonts w:ascii="宋体" w:hAnsi="宋体" w:eastAsia="宋体" w:cs="Arial"/>
                <w:sz w:val="21"/>
                <w:szCs w:val="21"/>
              </w:rPr>
            </w:pPr>
            <w:r>
              <w:rPr>
                <w:rFonts w:ascii="宋体" w:hAnsi="宋体" w:eastAsia="宋体" w:cs="Arial"/>
                <w:sz w:val="21"/>
                <w:szCs w:val="21"/>
              </w:rPr>
              <w:t>合格或不合格</w:t>
            </w:r>
          </w:p>
        </w:tc>
      </w:tr>
    </w:tbl>
    <w:p w14:paraId="488E64FF">
      <w:pPr>
        <w:pStyle w:val="14"/>
      </w:pPr>
    </w:p>
    <w:p w14:paraId="0326A6F8">
      <w:pPr>
        <w:pStyle w:val="3"/>
        <w:keepNext w:val="0"/>
        <w:keepLines w:val="0"/>
        <w:spacing w:before="0" w:after="0" w:line="460" w:lineRule="exact"/>
        <w:jc w:val="both"/>
        <w:rPr>
          <w:rFonts w:ascii="宋体" w:hAnsi="宋体" w:cs="Arial"/>
          <w:b w:val="0"/>
          <w:sz w:val="24"/>
          <w:szCs w:val="24"/>
        </w:rPr>
      </w:pPr>
    </w:p>
    <w:p w14:paraId="16833778">
      <w:pPr>
        <w:spacing w:before="24" w:beforeLines="10" w:after="120" w:afterLines="50" w:line="360" w:lineRule="auto"/>
        <w:outlineLvl w:val="1"/>
        <w:rPr>
          <w:rFonts w:ascii="宋体" w:hAnsi="宋体" w:eastAsia="宋体" w:cs="Arial"/>
          <w:szCs w:val="24"/>
        </w:rPr>
      </w:pPr>
      <w:bookmarkStart w:id="269" w:name="_Toc13824"/>
      <w:r>
        <w:rPr>
          <w:rFonts w:ascii="宋体" w:hAnsi="宋体" w:eastAsia="宋体" w:cs="Arial"/>
          <w:szCs w:val="24"/>
        </w:rPr>
        <w:t xml:space="preserve">4.  </w:t>
      </w:r>
      <w:r>
        <w:rPr>
          <w:rFonts w:hint="eastAsia" w:ascii="宋体" w:hAnsi="宋体" w:eastAsia="宋体" w:cs="Arial"/>
          <w:szCs w:val="24"/>
        </w:rPr>
        <w:t>详细评审</w:t>
      </w:r>
      <w:bookmarkEnd w:id="269"/>
    </w:p>
    <w:p w14:paraId="274F4690">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评标委员会对初步评审合格的投标文件作进一步评审、比较。</w:t>
      </w:r>
    </w:p>
    <w:p w14:paraId="25265B11">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本办法计分实行百分制，满分100分，其中：</w:t>
      </w:r>
    </w:p>
    <w:tbl>
      <w:tblPr>
        <w:tblStyle w:val="44"/>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3A07CD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439D57EE">
            <w:pPr>
              <w:jc w:val="center"/>
              <w:rPr>
                <w:rFonts w:ascii="宋体" w:hAnsi="宋体" w:eastAsia="宋体" w:cs="Arial"/>
                <w:szCs w:val="24"/>
              </w:rPr>
            </w:pPr>
            <w:r>
              <w:rPr>
                <w:rFonts w:ascii="宋体" w:hAnsi="宋体" w:eastAsia="宋体" w:cs="Arial"/>
                <w:szCs w:val="24"/>
              </w:rPr>
              <w:t>序号</w:t>
            </w:r>
          </w:p>
        </w:tc>
        <w:tc>
          <w:tcPr>
            <w:tcW w:w="2308" w:type="pct"/>
            <w:tcBorders>
              <w:tl2br w:val="nil"/>
              <w:tr2bl w:val="nil"/>
            </w:tcBorders>
            <w:vAlign w:val="center"/>
          </w:tcPr>
          <w:p w14:paraId="3937399F">
            <w:pPr>
              <w:jc w:val="center"/>
              <w:rPr>
                <w:rFonts w:ascii="宋体" w:hAnsi="宋体" w:eastAsia="宋体" w:cs="Arial"/>
                <w:szCs w:val="24"/>
              </w:rPr>
            </w:pPr>
            <w:r>
              <w:rPr>
                <w:rFonts w:ascii="宋体" w:hAnsi="宋体" w:eastAsia="宋体" w:cs="Arial"/>
                <w:szCs w:val="24"/>
              </w:rPr>
              <w:t>评价指标名称</w:t>
            </w:r>
          </w:p>
        </w:tc>
        <w:tc>
          <w:tcPr>
            <w:tcW w:w="1666" w:type="pct"/>
            <w:tcBorders>
              <w:tl2br w:val="nil"/>
              <w:tr2bl w:val="nil"/>
            </w:tcBorders>
            <w:vAlign w:val="center"/>
          </w:tcPr>
          <w:p w14:paraId="6038FE7F">
            <w:pPr>
              <w:jc w:val="center"/>
              <w:rPr>
                <w:rFonts w:ascii="宋体" w:hAnsi="宋体" w:eastAsia="宋体" w:cs="Arial"/>
                <w:szCs w:val="24"/>
              </w:rPr>
            </w:pPr>
            <w:r>
              <w:rPr>
                <w:rFonts w:ascii="宋体" w:hAnsi="宋体" w:eastAsia="宋体" w:cs="Arial"/>
                <w:szCs w:val="24"/>
              </w:rPr>
              <w:t>满分分值</w:t>
            </w:r>
          </w:p>
        </w:tc>
      </w:tr>
      <w:tr w14:paraId="5D478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7922A8F">
            <w:pPr>
              <w:jc w:val="center"/>
              <w:rPr>
                <w:rFonts w:ascii="宋体" w:hAnsi="宋体" w:eastAsia="宋体" w:cs="Arial"/>
                <w:szCs w:val="24"/>
              </w:rPr>
            </w:pPr>
            <w:r>
              <w:rPr>
                <w:rFonts w:ascii="宋体" w:hAnsi="宋体" w:eastAsia="宋体" w:cs="Arial"/>
                <w:szCs w:val="24"/>
              </w:rPr>
              <w:t>A</w:t>
            </w:r>
          </w:p>
        </w:tc>
        <w:tc>
          <w:tcPr>
            <w:tcW w:w="2308" w:type="pct"/>
            <w:tcBorders>
              <w:tl2br w:val="nil"/>
              <w:tr2bl w:val="nil"/>
            </w:tcBorders>
            <w:vAlign w:val="center"/>
          </w:tcPr>
          <w:p w14:paraId="663DF6CD">
            <w:pPr>
              <w:jc w:val="center"/>
              <w:rPr>
                <w:rFonts w:ascii="宋体" w:hAnsi="宋体" w:eastAsia="宋体" w:cs="Arial"/>
                <w:szCs w:val="24"/>
              </w:rPr>
            </w:pPr>
            <w:r>
              <w:rPr>
                <w:rFonts w:ascii="宋体" w:hAnsi="宋体" w:eastAsia="宋体" w:cs="Arial"/>
                <w:szCs w:val="24"/>
              </w:rPr>
              <w:t>商务评审得分</w:t>
            </w:r>
          </w:p>
        </w:tc>
        <w:tc>
          <w:tcPr>
            <w:tcW w:w="1666" w:type="pct"/>
            <w:tcBorders>
              <w:tl2br w:val="nil"/>
              <w:tr2bl w:val="nil"/>
            </w:tcBorders>
            <w:vAlign w:val="center"/>
          </w:tcPr>
          <w:p w14:paraId="4E5C5CEE">
            <w:pPr>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r>
      <w:tr w14:paraId="6FB93C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2C56B815">
            <w:pPr>
              <w:jc w:val="center"/>
              <w:rPr>
                <w:rFonts w:ascii="宋体" w:hAnsi="宋体" w:eastAsia="宋体" w:cs="Arial"/>
                <w:szCs w:val="24"/>
              </w:rPr>
            </w:pPr>
            <w:r>
              <w:rPr>
                <w:rFonts w:ascii="宋体" w:hAnsi="宋体" w:eastAsia="宋体" w:cs="Arial"/>
                <w:szCs w:val="24"/>
              </w:rPr>
              <w:t>B</w:t>
            </w:r>
          </w:p>
        </w:tc>
        <w:tc>
          <w:tcPr>
            <w:tcW w:w="2308" w:type="pct"/>
            <w:tcBorders>
              <w:tl2br w:val="nil"/>
              <w:tr2bl w:val="nil"/>
            </w:tcBorders>
            <w:vAlign w:val="center"/>
          </w:tcPr>
          <w:p w14:paraId="763FAF23">
            <w:pPr>
              <w:jc w:val="center"/>
              <w:rPr>
                <w:rFonts w:ascii="宋体" w:hAnsi="宋体" w:eastAsia="宋体" w:cs="Arial"/>
                <w:szCs w:val="24"/>
              </w:rPr>
            </w:pPr>
            <w:r>
              <w:rPr>
                <w:rFonts w:ascii="宋体" w:hAnsi="宋体" w:eastAsia="宋体" w:cs="Arial"/>
                <w:szCs w:val="24"/>
              </w:rPr>
              <w:t>技术评审得分</w:t>
            </w:r>
          </w:p>
        </w:tc>
        <w:tc>
          <w:tcPr>
            <w:tcW w:w="1666" w:type="pct"/>
            <w:tcBorders>
              <w:tl2br w:val="nil"/>
              <w:tr2bl w:val="nil"/>
            </w:tcBorders>
            <w:vAlign w:val="center"/>
          </w:tcPr>
          <w:p w14:paraId="68ED2D00">
            <w:pPr>
              <w:jc w:val="center"/>
              <w:rPr>
                <w:rFonts w:ascii="宋体" w:hAnsi="宋体" w:eastAsia="宋体" w:cs="Arial"/>
                <w:szCs w:val="24"/>
              </w:rPr>
            </w:pPr>
            <w:r>
              <w:rPr>
                <w:rFonts w:hint="eastAsia" w:ascii="宋体" w:hAnsi="宋体" w:eastAsia="宋体" w:cs="Arial"/>
                <w:szCs w:val="24"/>
              </w:rPr>
              <w:t>30</w:t>
            </w:r>
          </w:p>
        </w:tc>
      </w:tr>
      <w:tr w14:paraId="138571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CE276FC">
            <w:pPr>
              <w:jc w:val="center"/>
              <w:rPr>
                <w:rFonts w:ascii="宋体" w:hAnsi="宋体" w:eastAsia="宋体" w:cs="Arial"/>
                <w:szCs w:val="24"/>
              </w:rPr>
            </w:pPr>
            <w:r>
              <w:rPr>
                <w:rFonts w:ascii="宋体" w:hAnsi="宋体" w:eastAsia="宋体" w:cs="Arial"/>
                <w:szCs w:val="24"/>
              </w:rPr>
              <w:t>C</w:t>
            </w:r>
          </w:p>
        </w:tc>
        <w:tc>
          <w:tcPr>
            <w:tcW w:w="2308" w:type="pct"/>
            <w:tcBorders>
              <w:tl2br w:val="nil"/>
              <w:tr2bl w:val="nil"/>
            </w:tcBorders>
            <w:vAlign w:val="center"/>
          </w:tcPr>
          <w:p w14:paraId="5B89EBF2">
            <w:pPr>
              <w:jc w:val="center"/>
              <w:rPr>
                <w:rFonts w:ascii="宋体" w:hAnsi="宋体" w:eastAsia="宋体" w:cs="Arial"/>
                <w:szCs w:val="24"/>
              </w:rPr>
            </w:pPr>
            <w:r>
              <w:rPr>
                <w:rFonts w:ascii="宋体" w:hAnsi="宋体" w:eastAsia="宋体" w:cs="Arial"/>
                <w:szCs w:val="24"/>
              </w:rPr>
              <w:t>价格评审得分</w:t>
            </w:r>
          </w:p>
        </w:tc>
        <w:tc>
          <w:tcPr>
            <w:tcW w:w="1666" w:type="pct"/>
            <w:tcBorders>
              <w:tl2br w:val="nil"/>
              <w:tr2bl w:val="nil"/>
            </w:tcBorders>
            <w:vAlign w:val="center"/>
          </w:tcPr>
          <w:p w14:paraId="700B811D">
            <w:pPr>
              <w:jc w:val="center"/>
              <w:rPr>
                <w:rFonts w:ascii="宋体" w:hAnsi="宋体" w:eastAsia="宋体" w:cs="Arial"/>
                <w:szCs w:val="24"/>
              </w:rPr>
            </w:pPr>
            <w:r>
              <w:rPr>
                <w:rFonts w:hint="eastAsia" w:ascii="宋体" w:hAnsi="宋体" w:eastAsia="宋体" w:cs="Arial"/>
                <w:szCs w:val="24"/>
              </w:rPr>
              <w:t>6</w:t>
            </w:r>
            <w:r>
              <w:rPr>
                <w:rFonts w:ascii="宋体" w:hAnsi="宋体" w:eastAsia="宋体" w:cs="Arial"/>
                <w:szCs w:val="24"/>
              </w:rPr>
              <w:t>0</w:t>
            </w:r>
          </w:p>
        </w:tc>
      </w:tr>
      <w:tr w14:paraId="7F5D8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505E4B6E">
            <w:pPr>
              <w:jc w:val="center"/>
              <w:rPr>
                <w:rFonts w:ascii="宋体" w:hAnsi="宋体" w:eastAsia="宋体" w:cs="Arial"/>
                <w:szCs w:val="24"/>
              </w:rPr>
            </w:pPr>
            <w:r>
              <w:rPr>
                <w:rFonts w:ascii="宋体" w:hAnsi="宋体" w:eastAsia="宋体" w:cs="Arial"/>
                <w:szCs w:val="24"/>
              </w:rPr>
              <w:t>综合评分</w:t>
            </w:r>
          </w:p>
        </w:tc>
        <w:tc>
          <w:tcPr>
            <w:tcW w:w="1666" w:type="pct"/>
            <w:tcBorders>
              <w:tl2br w:val="nil"/>
              <w:tr2bl w:val="nil"/>
            </w:tcBorders>
            <w:vAlign w:val="center"/>
          </w:tcPr>
          <w:p w14:paraId="1B489895">
            <w:pPr>
              <w:jc w:val="center"/>
              <w:rPr>
                <w:rFonts w:ascii="宋体" w:hAnsi="宋体" w:eastAsia="宋体" w:cs="Arial"/>
                <w:szCs w:val="24"/>
              </w:rPr>
            </w:pPr>
            <w:r>
              <w:rPr>
                <w:rFonts w:ascii="宋体" w:hAnsi="宋体" w:eastAsia="宋体" w:cs="Arial"/>
                <w:szCs w:val="24"/>
              </w:rPr>
              <w:t>100</w:t>
            </w:r>
          </w:p>
        </w:tc>
      </w:tr>
    </w:tbl>
    <w:p w14:paraId="68D08B4A">
      <w:pPr>
        <w:pStyle w:val="37"/>
        <w:rPr>
          <w:rFonts w:hAnsi="宋体"/>
          <w:lang w:val="zh-CN"/>
        </w:rPr>
      </w:pPr>
    </w:p>
    <w:p w14:paraId="3B661060">
      <w:pPr>
        <w:pStyle w:val="3"/>
        <w:keepNext w:val="0"/>
        <w:keepLines w:val="0"/>
        <w:spacing w:before="120" w:beforeLines="50" w:after="120" w:afterLines="50" w:line="460" w:lineRule="exact"/>
        <w:jc w:val="left"/>
        <w:rPr>
          <w:rFonts w:ascii="宋体" w:hAnsi="宋体" w:cs="Arial"/>
          <w:b w:val="0"/>
          <w:sz w:val="24"/>
          <w:szCs w:val="24"/>
        </w:rPr>
      </w:pPr>
      <w:bookmarkStart w:id="270" w:name="_Toc29143"/>
      <w:r>
        <w:rPr>
          <w:rFonts w:hint="eastAsia" w:ascii="宋体" w:hAnsi="宋体" w:cs="Arial"/>
          <w:b w:val="0"/>
          <w:sz w:val="24"/>
          <w:szCs w:val="24"/>
        </w:rPr>
        <w:t>4</w:t>
      </w:r>
      <w:r>
        <w:rPr>
          <w:rFonts w:ascii="宋体" w:hAnsi="宋体" w:cs="Arial"/>
          <w:b w:val="0"/>
          <w:sz w:val="24"/>
          <w:szCs w:val="24"/>
        </w:rPr>
        <w:t>.1 商务评分标准（1</w:t>
      </w:r>
      <w:r>
        <w:rPr>
          <w:rFonts w:hint="eastAsia" w:ascii="宋体" w:hAnsi="宋体" w:cs="Arial"/>
          <w:b w:val="0"/>
          <w:sz w:val="24"/>
          <w:szCs w:val="24"/>
        </w:rPr>
        <w:t>0</w:t>
      </w:r>
      <w:r>
        <w:rPr>
          <w:rFonts w:ascii="宋体" w:hAnsi="宋体" w:cs="Arial"/>
          <w:b w:val="0"/>
          <w:sz w:val="24"/>
          <w:szCs w:val="24"/>
        </w:rPr>
        <w:t>分）</w:t>
      </w:r>
      <w:bookmarkEnd w:id="270"/>
    </w:p>
    <w:tbl>
      <w:tblPr>
        <w:tblStyle w:val="44"/>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57D9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29CC54F7">
            <w:pPr>
              <w:snapToGrid w:val="0"/>
              <w:spacing w:before="48" w:beforeLines="20" w:after="50"/>
              <w:jc w:val="center"/>
              <w:rPr>
                <w:rFonts w:ascii="宋体" w:hAnsi="宋体" w:eastAsia="宋体" w:cs="Arial"/>
                <w:bCs/>
                <w:szCs w:val="24"/>
              </w:rPr>
            </w:pPr>
          </w:p>
          <w:p w14:paraId="49C265C1">
            <w:pPr>
              <w:snapToGrid w:val="0"/>
              <w:spacing w:before="48" w:beforeLines="20" w:after="50"/>
              <w:jc w:val="center"/>
              <w:rPr>
                <w:rFonts w:ascii="宋体" w:hAnsi="宋体" w:eastAsia="宋体" w:cs="Arial"/>
                <w:bCs/>
                <w:szCs w:val="24"/>
              </w:rPr>
            </w:pPr>
            <w:r>
              <w:rPr>
                <w:rFonts w:ascii="宋体" w:hAnsi="宋体" w:eastAsia="宋体" w:cs="Arial"/>
                <w:bCs/>
                <w:szCs w:val="24"/>
              </w:rPr>
              <w:t>序号</w:t>
            </w:r>
          </w:p>
        </w:tc>
        <w:tc>
          <w:tcPr>
            <w:tcW w:w="1293" w:type="pct"/>
            <w:tcBorders>
              <w:tl2br w:val="nil"/>
              <w:tr2bl w:val="nil"/>
            </w:tcBorders>
          </w:tcPr>
          <w:p w14:paraId="46D1082F">
            <w:pPr>
              <w:snapToGrid w:val="0"/>
              <w:spacing w:before="48" w:beforeLines="20" w:after="50"/>
              <w:jc w:val="center"/>
              <w:rPr>
                <w:rFonts w:ascii="宋体" w:hAnsi="宋体" w:eastAsia="宋体" w:cs="Arial"/>
                <w:bCs/>
                <w:szCs w:val="24"/>
              </w:rPr>
            </w:pPr>
          </w:p>
          <w:p w14:paraId="3B4D71E7">
            <w:pPr>
              <w:snapToGrid w:val="0"/>
              <w:spacing w:before="48" w:beforeLines="20" w:after="50"/>
              <w:jc w:val="center"/>
              <w:rPr>
                <w:rFonts w:ascii="宋体" w:hAnsi="宋体" w:eastAsia="宋体" w:cs="Arial"/>
                <w:bCs/>
                <w:szCs w:val="24"/>
              </w:rPr>
            </w:pPr>
            <w:r>
              <w:rPr>
                <w:rFonts w:ascii="宋体" w:hAnsi="宋体" w:eastAsia="宋体" w:cs="Arial"/>
                <w:bCs/>
                <w:szCs w:val="24"/>
              </w:rPr>
              <w:t>评审因素</w:t>
            </w:r>
          </w:p>
        </w:tc>
        <w:tc>
          <w:tcPr>
            <w:tcW w:w="362" w:type="pct"/>
            <w:tcBorders>
              <w:tl2br w:val="nil"/>
              <w:tr2bl w:val="nil"/>
            </w:tcBorders>
          </w:tcPr>
          <w:p w14:paraId="0379BF7E">
            <w:pPr>
              <w:snapToGrid w:val="0"/>
              <w:spacing w:before="48" w:beforeLines="20" w:after="50"/>
              <w:jc w:val="center"/>
              <w:rPr>
                <w:rFonts w:ascii="宋体" w:hAnsi="宋体" w:eastAsia="宋体" w:cs="Arial"/>
                <w:bCs/>
                <w:szCs w:val="24"/>
              </w:rPr>
            </w:pPr>
          </w:p>
          <w:p w14:paraId="3BD9D35C">
            <w:pPr>
              <w:snapToGrid w:val="0"/>
              <w:spacing w:before="48" w:beforeLines="20" w:after="50"/>
              <w:jc w:val="center"/>
              <w:rPr>
                <w:rFonts w:ascii="宋体" w:hAnsi="宋体" w:eastAsia="宋体" w:cs="Arial"/>
                <w:bCs/>
                <w:szCs w:val="24"/>
              </w:rPr>
            </w:pPr>
            <w:r>
              <w:rPr>
                <w:rFonts w:ascii="宋体" w:hAnsi="宋体" w:eastAsia="宋体" w:cs="Arial"/>
                <w:bCs/>
                <w:szCs w:val="24"/>
              </w:rPr>
              <w:t>分值</w:t>
            </w:r>
          </w:p>
        </w:tc>
        <w:tc>
          <w:tcPr>
            <w:tcW w:w="2995" w:type="pct"/>
            <w:tcBorders>
              <w:tl2br w:val="nil"/>
              <w:tr2bl w:val="nil"/>
            </w:tcBorders>
          </w:tcPr>
          <w:p w14:paraId="0E4EF20F">
            <w:pPr>
              <w:snapToGrid w:val="0"/>
              <w:spacing w:before="48" w:beforeLines="20" w:after="50"/>
              <w:jc w:val="center"/>
              <w:rPr>
                <w:rFonts w:ascii="宋体" w:hAnsi="宋体" w:eastAsia="宋体" w:cs="Arial"/>
                <w:bCs/>
                <w:szCs w:val="24"/>
              </w:rPr>
            </w:pPr>
          </w:p>
          <w:p w14:paraId="39031680">
            <w:pPr>
              <w:snapToGrid w:val="0"/>
              <w:spacing w:before="48" w:beforeLines="20" w:after="50"/>
              <w:jc w:val="center"/>
              <w:rPr>
                <w:rFonts w:ascii="宋体" w:hAnsi="宋体" w:eastAsia="宋体" w:cs="Arial"/>
                <w:bCs/>
                <w:szCs w:val="24"/>
              </w:rPr>
            </w:pPr>
            <w:r>
              <w:rPr>
                <w:rFonts w:ascii="宋体" w:hAnsi="宋体" w:eastAsia="宋体" w:cs="Arial"/>
                <w:bCs/>
                <w:szCs w:val="24"/>
              </w:rPr>
              <w:t>评分标准说明</w:t>
            </w:r>
          </w:p>
        </w:tc>
      </w:tr>
      <w:tr w14:paraId="11576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1D53B81">
            <w:pPr>
              <w:snapToGrid w:val="0"/>
              <w:spacing w:before="48" w:beforeLines="20" w:after="50"/>
              <w:rPr>
                <w:rFonts w:ascii="宋体" w:hAnsi="宋体" w:eastAsia="宋体" w:cs="Arial"/>
                <w:bCs/>
                <w:szCs w:val="24"/>
              </w:rPr>
            </w:pPr>
            <w:r>
              <w:rPr>
                <w:rFonts w:ascii="宋体" w:hAnsi="宋体" w:eastAsia="宋体" w:cs="Arial"/>
                <w:bCs/>
                <w:szCs w:val="24"/>
              </w:rPr>
              <w:t>1</w:t>
            </w:r>
          </w:p>
        </w:tc>
        <w:tc>
          <w:tcPr>
            <w:tcW w:w="1293" w:type="pct"/>
            <w:tcBorders>
              <w:tl2br w:val="nil"/>
              <w:tr2bl w:val="nil"/>
            </w:tcBorders>
            <w:vAlign w:val="center"/>
          </w:tcPr>
          <w:p w14:paraId="2CD7F727">
            <w:pPr>
              <w:rPr>
                <w:rFonts w:ascii="宋体" w:hAnsi="宋体" w:eastAsia="宋体" w:cs="Arial"/>
                <w:bCs/>
                <w:szCs w:val="24"/>
              </w:rPr>
            </w:pPr>
            <w:r>
              <w:rPr>
                <w:rFonts w:ascii="宋体" w:hAnsi="宋体" w:eastAsia="宋体" w:cs="Arial"/>
                <w:bCs/>
                <w:szCs w:val="24"/>
              </w:rPr>
              <w:t>企业实力</w:t>
            </w:r>
          </w:p>
        </w:tc>
        <w:tc>
          <w:tcPr>
            <w:tcW w:w="362" w:type="pct"/>
            <w:tcBorders>
              <w:tl2br w:val="nil"/>
              <w:tr2bl w:val="nil"/>
            </w:tcBorders>
            <w:vAlign w:val="center"/>
          </w:tcPr>
          <w:p w14:paraId="6F2DD322">
            <w:pPr>
              <w:snapToGrid w:val="0"/>
              <w:spacing w:before="48" w:beforeLines="20" w:after="50"/>
              <w:jc w:val="center"/>
              <w:rPr>
                <w:rFonts w:ascii="宋体" w:hAnsi="宋体" w:eastAsia="宋体" w:cs="Arial"/>
                <w:bCs/>
                <w:szCs w:val="24"/>
              </w:rPr>
            </w:pPr>
            <w:r>
              <w:rPr>
                <w:rFonts w:hint="eastAsia" w:ascii="宋体" w:hAnsi="宋体" w:eastAsia="宋体" w:cs="Arial"/>
                <w:bCs/>
                <w:szCs w:val="24"/>
              </w:rPr>
              <w:t>3</w:t>
            </w:r>
          </w:p>
        </w:tc>
        <w:tc>
          <w:tcPr>
            <w:tcW w:w="2995" w:type="pct"/>
            <w:tcBorders>
              <w:tl2br w:val="nil"/>
              <w:tr2bl w:val="nil"/>
            </w:tcBorders>
            <w:vAlign w:val="center"/>
          </w:tcPr>
          <w:p w14:paraId="6E89C8B5">
            <w:pPr>
              <w:snapToGrid w:val="0"/>
              <w:spacing w:before="48" w:beforeLines="20" w:after="50"/>
              <w:jc w:val="left"/>
              <w:rPr>
                <w:rFonts w:ascii="宋体" w:hAnsi="宋体" w:eastAsia="宋体" w:cs="Arial"/>
                <w:bCs/>
                <w:szCs w:val="24"/>
              </w:rPr>
            </w:pPr>
            <w:r>
              <w:rPr>
                <w:rFonts w:ascii="宋体" w:hAnsi="宋体" w:eastAsia="宋体" w:cs="Arial"/>
                <w:bCs/>
                <w:szCs w:val="24"/>
              </w:rPr>
              <w:t>①投标人具有</w:t>
            </w:r>
            <w:r>
              <w:rPr>
                <w:rFonts w:hint="eastAsia" w:ascii="宋体" w:hAnsi="宋体" w:eastAsia="宋体" w:cs="Arial"/>
                <w:bCs/>
                <w:szCs w:val="24"/>
                <w:lang w:val="zh-CN"/>
              </w:rPr>
              <w:t>安全</w:t>
            </w:r>
            <w:r>
              <w:rPr>
                <w:rFonts w:ascii="宋体" w:hAnsi="宋体" w:eastAsia="宋体" w:cs="Arial"/>
                <w:bCs/>
                <w:szCs w:val="24"/>
                <w:lang w:val="zh-CN"/>
              </w:rPr>
              <w:t>生产资质、行业标准</w:t>
            </w:r>
            <w:r>
              <w:rPr>
                <w:rFonts w:ascii="宋体" w:hAnsi="宋体" w:eastAsia="宋体" w:cs="Arial"/>
                <w:bCs/>
                <w:szCs w:val="24"/>
              </w:rPr>
              <w:t>，得1分</w:t>
            </w:r>
          </w:p>
          <w:p w14:paraId="79C66AB7">
            <w:pPr>
              <w:pStyle w:val="14"/>
              <w:jc w:val="left"/>
              <w:rPr>
                <w:rFonts w:cs="Arial"/>
                <w:bCs/>
                <w:szCs w:val="24"/>
              </w:rPr>
            </w:pPr>
            <w:r>
              <w:rPr>
                <w:rFonts w:cs="Arial"/>
                <w:bCs/>
                <w:szCs w:val="24"/>
              </w:rPr>
              <w:t>②提供最近三年度的财务报表，财务状况良好得2分，其他视情况0-1分，不盈利不得分</w:t>
            </w:r>
          </w:p>
        </w:tc>
      </w:tr>
      <w:tr w14:paraId="788D2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05233BA">
            <w:pPr>
              <w:snapToGrid w:val="0"/>
              <w:spacing w:before="48" w:beforeLines="20" w:after="50"/>
              <w:rPr>
                <w:rFonts w:ascii="宋体" w:hAnsi="宋体" w:eastAsia="宋体" w:cs="Arial"/>
                <w:bCs/>
                <w:szCs w:val="24"/>
              </w:rPr>
            </w:pPr>
            <w:r>
              <w:rPr>
                <w:rFonts w:ascii="宋体" w:hAnsi="宋体" w:eastAsia="宋体" w:cs="Arial"/>
                <w:bCs/>
                <w:szCs w:val="24"/>
              </w:rPr>
              <w:t>2</w:t>
            </w:r>
          </w:p>
        </w:tc>
        <w:tc>
          <w:tcPr>
            <w:tcW w:w="1293" w:type="pct"/>
            <w:tcBorders>
              <w:tl2br w:val="nil"/>
              <w:tr2bl w:val="nil"/>
            </w:tcBorders>
            <w:vAlign w:val="center"/>
          </w:tcPr>
          <w:p w14:paraId="2EDBBDC7">
            <w:pPr>
              <w:snapToGrid w:val="0"/>
              <w:spacing w:before="48" w:beforeLines="20" w:after="50"/>
              <w:rPr>
                <w:rFonts w:ascii="宋体" w:hAnsi="宋体" w:eastAsia="宋体" w:cs="Arial"/>
                <w:bCs/>
                <w:color w:val="FF0000"/>
                <w:szCs w:val="24"/>
              </w:rPr>
            </w:pPr>
            <w:r>
              <w:rPr>
                <w:rFonts w:ascii="宋体" w:hAnsi="宋体" w:eastAsia="宋体" w:cs="Arial"/>
                <w:bCs/>
                <w:color w:val="FF0000"/>
                <w:szCs w:val="24"/>
              </w:rPr>
              <w:t>产品业绩</w:t>
            </w:r>
          </w:p>
        </w:tc>
        <w:tc>
          <w:tcPr>
            <w:tcW w:w="362" w:type="pct"/>
            <w:tcBorders>
              <w:tl2br w:val="nil"/>
              <w:tr2bl w:val="nil"/>
            </w:tcBorders>
            <w:vAlign w:val="center"/>
          </w:tcPr>
          <w:p w14:paraId="38B01CE2">
            <w:pPr>
              <w:snapToGrid w:val="0"/>
              <w:spacing w:before="48" w:beforeLines="20" w:after="50"/>
              <w:jc w:val="center"/>
              <w:rPr>
                <w:rFonts w:ascii="宋体" w:hAnsi="宋体" w:eastAsia="宋体" w:cs="Arial"/>
                <w:bCs/>
                <w:color w:val="FF0000"/>
                <w:szCs w:val="24"/>
              </w:rPr>
            </w:pPr>
            <w:r>
              <w:rPr>
                <w:rFonts w:hint="eastAsia" w:ascii="宋体" w:hAnsi="宋体" w:eastAsia="宋体" w:cs="Arial"/>
                <w:bCs/>
                <w:color w:val="FF0000"/>
                <w:szCs w:val="24"/>
              </w:rPr>
              <w:t>5</w:t>
            </w:r>
          </w:p>
        </w:tc>
        <w:tc>
          <w:tcPr>
            <w:tcW w:w="2995" w:type="pct"/>
            <w:tcBorders>
              <w:tl2br w:val="nil"/>
              <w:tr2bl w:val="nil"/>
            </w:tcBorders>
            <w:vAlign w:val="center"/>
          </w:tcPr>
          <w:p w14:paraId="48900054">
            <w:pPr>
              <w:pStyle w:val="14"/>
              <w:jc w:val="left"/>
              <w:rPr>
                <w:rFonts w:cs="Arial"/>
                <w:bCs/>
                <w:color w:val="FF0000"/>
                <w:szCs w:val="24"/>
              </w:rPr>
            </w:pPr>
            <w:r>
              <w:rPr>
                <w:rFonts w:cs="Arial"/>
                <w:bCs/>
                <w:szCs w:val="24"/>
              </w:rPr>
              <w:t>20</w:t>
            </w:r>
            <w:r>
              <w:rPr>
                <w:rFonts w:hint="eastAsia" w:cs="Arial"/>
                <w:bCs/>
                <w:szCs w:val="24"/>
                <w:lang w:val="en-US" w:eastAsia="zh-CN"/>
              </w:rPr>
              <w:t>21</w:t>
            </w:r>
            <w:r>
              <w:rPr>
                <w:rFonts w:cs="Arial"/>
                <w:bCs/>
                <w:szCs w:val="24"/>
              </w:rPr>
              <w:t>年1月1日至</w:t>
            </w:r>
            <w:r>
              <w:rPr>
                <w:rFonts w:hint="eastAsia" w:cs="Arial"/>
                <w:bCs/>
                <w:szCs w:val="24"/>
                <w:lang w:eastAsia="zh-CN"/>
              </w:rPr>
              <w:t>202</w:t>
            </w:r>
            <w:r>
              <w:rPr>
                <w:rFonts w:hint="eastAsia" w:cs="Arial"/>
                <w:bCs/>
                <w:szCs w:val="24"/>
                <w:lang w:val="en-US" w:eastAsia="zh-CN"/>
              </w:rPr>
              <w:t>5</w:t>
            </w:r>
            <w:r>
              <w:rPr>
                <w:rFonts w:hint="eastAsia" w:cs="Arial"/>
                <w:bCs/>
                <w:szCs w:val="24"/>
                <w:lang w:eastAsia="zh-CN"/>
              </w:rPr>
              <w:t>年</w:t>
            </w:r>
            <w:r>
              <w:rPr>
                <w:rFonts w:cs="Arial"/>
                <w:bCs/>
                <w:szCs w:val="24"/>
              </w:rPr>
              <w:t>1</w:t>
            </w:r>
            <w:r>
              <w:rPr>
                <w:rFonts w:hint="eastAsia" w:cs="Arial"/>
                <w:bCs/>
                <w:szCs w:val="24"/>
                <w:lang w:val="en-US" w:eastAsia="zh-CN"/>
              </w:rPr>
              <w:t>2</w:t>
            </w:r>
            <w:r>
              <w:rPr>
                <w:rFonts w:hint="eastAsia" w:cs="Arial"/>
                <w:bCs/>
                <w:szCs w:val="24"/>
              </w:rPr>
              <w:t>月</w:t>
            </w:r>
            <w:r>
              <w:rPr>
                <w:rFonts w:hint="eastAsia" w:cs="Arial"/>
                <w:bCs/>
                <w:szCs w:val="24"/>
                <w:lang w:val="en-US" w:eastAsia="zh-CN"/>
              </w:rPr>
              <w:t>5</w:t>
            </w:r>
            <w:r>
              <w:rPr>
                <w:rFonts w:hint="eastAsia" w:cs="Arial"/>
                <w:bCs/>
                <w:szCs w:val="24"/>
              </w:rPr>
              <w:t>日</w:t>
            </w:r>
            <w:r>
              <w:rPr>
                <w:rFonts w:hint="eastAsia" w:cs="Arial"/>
                <w:bCs/>
                <w:color w:val="FF0000"/>
                <w:szCs w:val="24"/>
              </w:rPr>
              <w:t>相关甲醇≥5个</w:t>
            </w:r>
            <w:r>
              <w:rPr>
                <w:rFonts w:cs="Arial"/>
                <w:bCs/>
                <w:color w:val="FF0000"/>
                <w:szCs w:val="24"/>
              </w:rPr>
              <w:t>项目业绩</w:t>
            </w:r>
            <w:r>
              <w:rPr>
                <w:rFonts w:hint="eastAsia" w:cs="Arial"/>
                <w:bCs/>
                <w:color w:val="FF0000"/>
                <w:szCs w:val="24"/>
                <w:lang w:val="en-US" w:eastAsia="zh-CN"/>
              </w:rPr>
              <w:t>每年</w:t>
            </w:r>
            <w:r>
              <w:rPr>
                <w:rFonts w:cs="Arial"/>
                <w:bCs/>
                <w:szCs w:val="24"/>
              </w:rPr>
              <w:t>，得基本分2分，每增加1个业绩加0.5分，满分5分。须提供合同关键页复印件，时间以合同签订时间为准。</w:t>
            </w:r>
          </w:p>
        </w:tc>
      </w:tr>
      <w:tr w14:paraId="69CC8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2B4AA64">
            <w:pPr>
              <w:snapToGrid w:val="0"/>
              <w:spacing w:before="48" w:beforeLines="20" w:after="50"/>
              <w:rPr>
                <w:rFonts w:ascii="宋体" w:hAnsi="宋体" w:eastAsia="宋体" w:cs="Arial"/>
                <w:bCs/>
                <w:szCs w:val="24"/>
              </w:rPr>
            </w:pPr>
            <w:r>
              <w:rPr>
                <w:rFonts w:ascii="宋体" w:hAnsi="宋体" w:eastAsia="宋体" w:cs="Arial"/>
                <w:bCs/>
                <w:szCs w:val="24"/>
              </w:rPr>
              <w:t>3</w:t>
            </w:r>
          </w:p>
        </w:tc>
        <w:tc>
          <w:tcPr>
            <w:tcW w:w="1293" w:type="pct"/>
            <w:tcBorders>
              <w:tl2br w:val="nil"/>
              <w:tr2bl w:val="nil"/>
            </w:tcBorders>
            <w:vAlign w:val="center"/>
          </w:tcPr>
          <w:p w14:paraId="6AB47F7B">
            <w:pPr>
              <w:snapToGrid w:val="0"/>
              <w:spacing w:before="48" w:beforeLines="20" w:after="50"/>
              <w:rPr>
                <w:rFonts w:ascii="宋体" w:hAnsi="宋体" w:eastAsia="宋体" w:cs="Arial"/>
                <w:bCs/>
                <w:szCs w:val="24"/>
              </w:rPr>
            </w:pPr>
            <w:r>
              <w:rPr>
                <w:rFonts w:ascii="宋体" w:hAnsi="宋体" w:eastAsia="宋体" w:cs="Arial"/>
                <w:bCs/>
                <w:szCs w:val="24"/>
              </w:rPr>
              <w:t>商务条款符合性</w:t>
            </w:r>
          </w:p>
        </w:tc>
        <w:tc>
          <w:tcPr>
            <w:tcW w:w="362" w:type="pct"/>
            <w:tcBorders>
              <w:tl2br w:val="nil"/>
              <w:tr2bl w:val="nil"/>
            </w:tcBorders>
            <w:vAlign w:val="center"/>
          </w:tcPr>
          <w:p w14:paraId="3B92344D">
            <w:pPr>
              <w:snapToGrid w:val="0"/>
              <w:spacing w:before="48" w:beforeLines="20" w:after="50"/>
              <w:jc w:val="center"/>
              <w:rPr>
                <w:rFonts w:ascii="宋体" w:hAnsi="宋体" w:eastAsia="宋体" w:cs="Arial"/>
                <w:bCs/>
                <w:szCs w:val="24"/>
              </w:rPr>
            </w:pPr>
            <w:r>
              <w:rPr>
                <w:rFonts w:ascii="宋体" w:hAnsi="宋体" w:eastAsia="宋体" w:cs="Arial"/>
                <w:bCs/>
                <w:szCs w:val="24"/>
              </w:rPr>
              <w:t>2</w:t>
            </w:r>
          </w:p>
        </w:tc>
        <w:tc>
          <w:tcPr>
            <w:tcW w:w="2995" w:type="pct"/>
            <w:tcBorders>
              <w:tl2br w:val="nil"/>
              <w:tr2bl w:val="nil"/>
            </w:tcBorders>
            <w:vAlign w:val="center"/>
          </w:tcPr>
          <w:p w14:paraId="0D51FAEA">
            <w:pPr>
              <w:rPr>
                <w:rFonts w:ascii="宋体" w:hAnsi="宋体" w:eastAsia="宋体" w:cs="Arial"/>
                <w:bCs/>
                <w:szCs w:val="24"/>
              </w:rPr>
            </w:pPr>
            <w:r>
              <w:rPr>
                <w:rFonts w:ascii="宋体" w:hAnsi="宋体" w:eastAsia="宋体" w:cs="Arial"/>
                <w:bCs/>
                <w:szCs w:val="24"/>
              </w:rPr>
              <w:t>交货期及其他商务条款满足招标文件要求，得2分,其他酌情得分。</w:t>
            </w:r>
          </w:p>
        </w:tc>
      </w:tr>
      <w:tr w14:paraId="6FEE0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63ACE49B">
            <w:pPr>
              <w:snapToGrid w:val="0"/>
              <w:spacing w:before="48" w:beforeLines="20" w:after="50"/>
              <w:jc w:val="center"/>
              <w:rPr>
                <w:rFonts w:ascii="宋体" w:hAnsi="宋体" w:eastAsia="宋体" w:cs="Arial"/>
                <w:szCs w:val="24"/>
              </w:rPr>
            </w:pPr>
          </w:p>
          <w:p w14:paraId="48EF70D0">
            <w:pPr>
              <w:snapToGrid w:val="0"/>
              <w:spacing w:before="48" w:beforeLines="20" w:after="50"/>
              <w:jc w:val="center"/>
              <w:rPr>
                <w:rFonts w:ascii="宋体" w:hAnsi="宋体" w:eastAsia="宋体" w:cs="Arial"/>
                <w:szCs w:val="24"/>
              </w:rPr>
            </w:pPr>
            <w:r>
              <w:rPr>
                <w:rFonts w:ascii="宋体" w:hAnsi="宋体" w:eastAsia="宋体" w:cs="Arial"/>
                <w:szCs w:val="24"/>
              </w:rPr>
              <w:t>合计</w:t>
            </w:r>
          </w:p>
        </w:tc>
        <w:tc>
          <w:tcPr>
            <w:tcW w:w="362" w:type="pct"/>
            <w:tcBorders>
              <w:tl2br w:val="nil"/>
              <w:tr2bl w:val="nil"/>
            </w:tcBorders>
          </w:tcPr>
          <w:p w14:paraId="2E57D240">
            <w:pPr>
              <w:snapToGrid w:val="0"/>
              <w:spacing w:before="48" w:beforeLines="20" w:after="50"/>
              <w:jc w:val="center"/>
              <w:rPr>
                <w:rFonts w:ascii="宋体" w:hAnsi="宋体" w:eastAsia="宋体" w:cs="Arial"/>
                <w:szCs w:val="24"/>
              </w:rPr>
            </w:pPr>
          </w:p>
          <w:p w14:paraId="0644E8D4">
            <w:pPr>
              <w:snapToGrid w:val="0"/>
              <w:spacing w:before="48" w:beforeLines="20" w:after="50"/>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c>
          <w:tcPr>
            <w:tcW w:w="2995" w:type="pct"/>
            <w:tcBorders>
              <w:tl2br w:val="nil"/>
              <w:tr2bl w:val="nil"/>
            </w:tcBorders>
          </w:tcPr>
          <w:p w14:paraId="6AA85730">
            <w:pPr>
              <w:snapToGrid w:val="0"/>
              <w:spacing w:before="48" w:beforeLines="20" w:after="50"/>
              <w:rPr>
                <w:rFonts w:ascii="宋体" w:hAnsi="宋体" w:eastAsia="宋体" w:cs="Arial"/>
                <w:szCs w:val="24"/>
              </w:rPr>
            </w:pPr>
          </w:p>
        </w:tc>
      </w:tr>
    </w:tbl>
    <w:p w14:paraId="5EC77971">
      <w:pPr>
        <w:pStyle w:val="37"/>
        <w:numPr>
          <w:ilvl w:val="0"/>
          <w:numId w:val="4"/>
        </w:numPr>
        <w:rPr>
          <w:rFonts w:hAnsi="宋体"/>
          <w:lang w:val="zh-CN"/>
        </w:rPr>
        <w:sectPr>
          <w:pgSz w:w="11907" w:h="16840"/>
          <w:pgMar w:top="1247" w:right="1361" w:bottom="1247" w:left="1361" w:header="720" w:footer="720" w:gutter="0"/>
          <w:cols w:space="720" w:num="1"/>
          <w:docGrid w:linePitch="286" w:charSpace="0"/>
        </w:sectPr>
      </w:pPr>
    </w:p>
    <w:p w14:paraId="6B928992">
      <w:pPr>
        <w:pStyle w:val="3"/>
        <w:keepNext w:val="0"/>
        <w:keepLines w:val="0"/>
        <w:spacing w:before="120" w:beforeLines="50" w:after="120" w:afterLines="50" w:line="460" w:lineRule="exact"/>
        <w:jc w:val="left"/>
        <w:rPr>
          <w:rFonts w:ascii="宋体" w:hAnsi="宋体" w:cs="Arial"/>
          <w:b w:val="0"/>
          <w:sz w:val="24"/>
          <w:szCs w:val="24"/>
        </w:rPr>
      </w:pPr>
      <w:bookmarkStart w:id="271" w:name="_Toc26016"/>
      <w:r>
        <w:rPr>
          <w:rFonts w:hint="eastAsia" w:ascii="宋体" w:hAnsi="宋体" w:cs="Arial"/>
          <w:b w:val="0"/>
          <w:sz w:val="24"/>
          <w:szCs w:val="24"/>
        </w:rPr>
        <w:t xml:space="preserve">4.2 </w:t>
      </w:r>
      <w:r>
        <w:rPr>
          <w:rFonts w:ascii="宋体" w:hAnsi="宋体" w:cs="Arial"/>
          <w:b w:val="0"/>
          <w:sz w:val="24"/>
          <w:szCs w:val="24"/>
        </w:rPr>
        <w:t>技术评分标准</w:t>
      </w:r>
      <w:r>
        <w:rPr>
          <w:rFonts w:hint="eastAsia" w:ascii="宋体" w:hAnsi="宋体" w:cs="Arial"/>
          <w:b w:val="0"/>
          <w:sz w:val="24"/>
          <w:szCs w:val="24"/>
        </w:rPr>
        <w:t>（30</w:t>
      </w:r>
      <w:r>
        <w:rPr>
          <w:rFonts w:ascii="宋体" w:hAnsi="宋体" w:cs="Arial"/>
          <w:b w:val="0"/>
          <w:sz w:val="24"/>
          <w:szCs w:val="24"/>
        </w:rPr>
        <w:t>分）</w:t>
      </w:r>
      <w:bookmarkEnd w:id="271"/>
    </w:p>
    <w:tbl>
      <w:tblPr>
        <w:tblStyle w:val="44"/>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44135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F6BB2F5">
            <w:pPr>
              <w:jc w:val="center"/>
              <w:rPr>
                <w:rFonts w:ascii="宋体" w:hAnsi="宋体" w:eastAsia="宋体" w:cs="Arial"/>
                <w:bCs/>
                <w:szCs w:val="24"/>
              </w:rPr>
            </w:pPr>
            <w:r>
              <w:rPr>
                <w:rFonts w:ascii="宋体" w:hAnsi="宋体" w:eastAsia="宋体" w:cs="Arial"/>
                <w:bCs/>
                <w:szCs w:val="24"/>
              </w:rPr>
              <w:t>序号</w:t>
            </w:r>
          </w:p>
        </w:tc>
        <w:tc>
          <w:tcPr>
            <w:tcW w:w="3135" w:type="dxa"/>
            <w:tcBorders>
              <w:tl2br w:val="nil"/>
              <w:tr2bl w:val="nil"/>
            </w:tcBorders>
            <w:vAlign w:val="center"/>
          </w:tcPr>
          <w:p w14:paraId="38F10A57">
            <w:pPr>
              <w:jc w:val="center"/>
              <w:rPr>
                <w:rFonts w:ascii="宋体" w:hAnsi="宋体" w:eastAsia="宋体" w:cs="Arial"/>
                <w:bCs/>
                <w:szCs w:val="24"/>
              </w:rPr>
            </w:pPr>
            <w:r>
              <w:rPr>
                <w:rFonts w:ascii="宋体" w:hAnsi="宋体" w:eastAsia="宋体" w:cs="Arial"/>
                <w:bCs/>
                <w:szCs w:val="24"/>
              </w:rPr>
              <w:t>评审因素</w:t>
            </w:r>
          </w:p>
        </w:tc>
        <w:tc>
          <w:tcPr>
            <w:tcW w:w="675" w:type="dxa"/>
            <w:tcBorders>
              <w:tl2br w:val="nil"/>
              <w:tr2bl w:val="nil"/>
            </w:tcBorders>
            <w:vAlign w:val="center"/>
          </w:tcPr>
          <w:p w14:paraId="2E18C7D4">
            <w:pPr>
              <w:jc w:val="center"/>
              <w:rPr>
                <w:rFonts w:ascii="宋体" w:hAnsi="宋体" w:eastAsia="宋体" w:cs="Arial"/>
                <w:bCs/>
                <w:szCs w:val="24"/>
              </w:rPr>
            </w:pPr>
            <w:r>
              <w:rPr>
                <w:rFonts w:ascii="宋体" w:hAnsi="宋体" w:eastAsia="宋体" w:cs="Arial"/>
                <w:bCs/>
                <w:szCs w:val="24"/>
              </w:rPr>
              <w:t>分值</w:t>
            </w:r>
          </w:p>
        </w:tc>
        <w:tc>
          <w:tcPr>
            <w:tcW w:w="5036" w:type="dxa"/>
            <w:tcBorders>
              <w:tl2br w:val="nil"/>
              <w:tr2bl w:val="nil"/>
            </w:tcBorders>
            <w:vAlign w:val="center"/>
          </w:tcPr>
          <w:p w14:paraId="458ED5F8">
            <w:pPr>
              <w:jc w:val="center"/>
              <w:rPr>
                <w:rFonts w:ascii="宋体" w:hAnsi="宋体" w:eastAsia="宋体" w:cs="Arial"/>
                <w:bCs/>
                <w:szCs w:val="24"/>
              </w:rPr>
            </w:pPr>
            <w:r>
              <w:rPr>
                <w:rFonts w:ascii="宋体" w:hAnsi="宋体" w:eastAsia="宋体" w:cs="Arial"/>
                <w:bCs/>
                <w:szCs w:val="24"/>
              </w:rPr>
              <w:t>评分标准说明</w:t>
            </w:r>
          </w:p>
        </w:tc>
      </w:tr>
      <w:tr w14:paraId="62C2C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00B43C6">
            <w:pPr>
              <w:ind w:right="-139" w:rightChars="-58"/>
              <w:jc w:val="left"/>
              <w:rPr>
                <w:rFonts w:ascii="宋体" w:hAnsi="宋体" w:eastAsia="宋体" w:cs="Arial"/>
                <w:bCs/>
                <w:szCs w:val="24"/>
              </w:rPr>
            </w:pPr>
            <w:r>
              <w:rPr>
                <w:rFonts w:ascii="宋体" w:hAnsi="宋体" w:eastAsia="宋体" w:cs="Arial"/>
                <w:szCs w:val="24"/>
              </w:rPr>
              <w:t>1</w:t>
            </w:r>
          </w:p>
        </w:tc>
        <w:tc>
          <w:tcPr>
            <w:tcW w:w="3135" w:type="dxa"/>
            <w:tcBorders>
              <w:tl2br w:val="nil"/>
              <w:tr2bl w:val="nil"/>
            </w:tcBorders>
            <w:vAlign w:val="center"/>
          </w:tcPr>
          <w:p w14:paraId="0CDEAB9B">
            <w:pPr>
              <w:jc w:val="center"/>
              <w:rPr>
                <w:rFonts w:ascii="宋体" w:hAnsi="宋体" w:eastAsia="宋体" w:cs="Arial"/>
                <w:bCs/>
                <w:szCs w:val="24"/>
              </w:rPr>
            </w:pPr>
            <w:r>
              <w:rPr>
                <w:rFonts w:hint="eastAsia" w:ascii="宋体" w:hAnsi="宋体" w:eastAsia="宋体" w:cs="Arial"/>
                <w:szCs w:val="24"/>
              </w:rPr>
              <w:t>产品配置</w:t>
            </w:r>
            <w:r>
              <w:rPr>
                <w:rFonts w:ascii="宋体" w:hAnsi="宋体" w:eastAsia="宋体" w:cs="Arial"/>
                <w:szCs w:val="24"/>
              </w:rPr>
              <w:t>方案</w:t>
            </w:r>
          </w:p>
        </w:tc>
        <w:tc>
          <w:tcPr>
            <w:tcW w:w="675" w:type="dxa"/>
            <w:tcBorders>
              <w:tl2br w:val="nil"/>
              <w:tr2bl w:val="nil"/>
            </w:tcBorders>
            <w:vAlign w:val="center"/>
          </w:tcPr>
          <w:p w14:paraId="6BF78729">
            <w:pPr>
              <w:jc w:val="center"/>
              <w:rPr>
                <w:rFonts w:ascii="宋体" w:hAnsi="宋体" w:eastAsia="宋体" w:cs="Arial"/>
                <w:bCs/>
                <w:szCs w:val="24"/>
              </w:rPr>
            </w:pPr>
            <w:r>
              <w:rPr>
                <w:rFonts w:hint="eastAsia" w:ascii="宋体" w:hAnsi="宋体" w:eastAsia="宋体" w:cs="Arial"/>
                <w:szCs w:val="24"/>
              </w:rPr>
              <w:t>10</w:t>
            </w:r>
          </w:p>
        </w:tc>
        <w:tc>
          <w:tcPr>
            <w:tcW w:w="5036" w:type="dxa"/>
            <w:tcBorders>
              <w:tl2br w:val="nil"/>
              <w:tr2bl w:val="nil"/>
            </w:tcBorders>
            <w:vAlign w:val="center"/>
          </w:tcPr>
          <w:p w14:paraId="4A54B7E9">
            <w:pPr>
              <w:jc w:val="left"/>
              <w:rPr>
                <w:rFonts w:ascii="宋体" w:hAnsi="宋体" w:eastAsia="宋体" w:cs="Arial"/>
                <w:bCs/>
                <w:szCs w:val="24"/>
              </w:rPr>
            </w:pPr>
            <w:r>
              <w:rPr>
                <w:rFonts w:ascii="宋体" w:hAnsi="宋体" w:eastAsia="宋体" w:cs="Arial"/>
                <w:color w:val="000000"/>
                <w:szCs w:val="24"/>
              </w:rPr>
              <w:t>根据投标人提供</w:t>
            </w:r>
            <w:r>
              <w:rPr>
                <w:rFonts w:hint="eastAsia" w:ascii="宋体" w:hAnsi="宋体" w:eastAsia="宋体" w:cs="Arial"/>
                <w:color w:val="000000"/>
                <w:szCs w:val="24"/>
              </w:rPr>
              <w:t>详细</w:t>
            </w:r>
            <w:r>
              <w:rPr>
                <w:rFonts w:ascii="宋体" w:hAnsi="宋体" w:eastAsia="宋体" w:cs="Arial"/>
                <w:color w:val="000000"/>
                <w:szCs w:val="24"/>
              </w:rPr>
              <w:t>的</w:t>
            </w:r>
            <w:r>
              <w:rPr>
                <w:rFonts w:hint="eastAsia" w:ascii="宋体" w:hAnsi="宋体" w:eastAsia="宋体" w:cs="Arial"/>
                <w:color w:val="000000"/>
                <w:szCs w:val="24"/>
              </w:rPr>
              <w:t>技术</w:t>
            </w:r>
            <w:r>
              <w:rPr>
                <w:rFonts w:ascii="宋体" w:hAnsi="宋体" w:eastAsia="宋体" w:cs="Arial"/>
                <w:color w:val="000000"/>
                <w:szCs w:val="24"/>
              </w:rPr>
              <w:t>方案进行评审。</w:t>
            </w:r>
          </w:p>
        </w:tc>
      </w:tr>
      <w:tr w14:paraId="0EA26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7F716CB">
            <w:pPr>
              <w:jc w:val="left"/>
              <w:rPr>
                <w:rFonts w:ascii="宋体" w:hAnsi="宋体" w:eastAsia="宋体" w:cs="Arial"/>
                <w:bCs/>
                <w:szCs w:val="24"/>
              </w:rPr>
            </w:pPr>
            <w:r>
              <w:rPr>
                <w:rFonts w:hint="eastAsia" w:ascii="宋体" w:hAnsi="宋体" w:eastAsia="宋体" w:cs="Arial"/>
                <w:bCs/>
                <w:szCs w:val="24"/>
              </w:rPr>
              <w:t>2</w:t>
            </w:r>
          </w:p>
        </w:tc>
        <w:tc>
          <w:tcPr>
            <w:tcW w:w="3135" w:type="dxa"/>
            <w:tcBorders>
              <w:tl2br w:val="nil"/>
              <w:tr2bl w:val="nil"/>
            </w:tcBorders>
            <w:vAlign w:val="center"/>
          </w:tcPr>
          <w:p w14:paraId="488BCFA8">
            <w:pPr>
              <w:snapToGrid w:val="0"/>
              <w:spacing w:line="300" w:lineRule="auto"/>
              <w:jc w:val="center"/>
              <w:rPr>
                <w:rFonts w:ascii="宋体" w:hAnsi="宋体" w:eastAsia="宋体" w:cs="Arial"/>
                <w:color w:val="FF0000"/>
                <w:szCs w:val="24"/>
              </w:rPr>
            </w:pPr>
            <w:r>
              <w:rPr>
                <w:rFonts w:hint="eastAsia" w:ascii="宋体" w:hAnsi="宋体" w:eastAsia="宋体" w:cs="Arial"/>
                <w:color w:val="FF0000"/>
                <w:szCs w:val="24"/>
              </w:rPr>
              <w:t>产品</w:t>
            </w:r>
            <w:r>
              <w:rPr>
                <w:rFonts w:ascii="宋体" w:hAnsi="宋体" w:eastAsia="宋体" w:cs="Arial"/>
                <w:color w:val="FF0000"/>
                <w:szCs w:val="24"/>
              </w:rPr>
              <w:t>及部件</w:t>
            </w:r>
            <w:r>
              <w:rPr>
                <w:rFonts w:hint="eastAsia" w:ascii="宋体" w:hAnsi="宋体" w:eastAsia="宋体" w:cs="Arial"/>
                <w:color w:val="FF0000"/>
                <w:szCs w:val="24"/>
              </w:rPr>
              <w:t>品</w:t>
            </w:r>
            <w:r>
              <w:rPr>
                <w:rFonts w:ascii="宋体" w:hAnsi="宋体" w:eastAsia="宋体" w:cs="Arial"/>
                <w:color w:val="FF0000"/>
                <w:szCs w:val="24"/>
              </w:rPr>
              <w:t>质、技术参数情况</w:t>
            </w:r>
          </w:p>
        </w:tc>
        <w:tc>
          <w:tcPr>
            <w:tcW w:w="675" w:type="dxa"/>
            <w:tcBorders>
              <w:tl2br w:val="nil"/>
              <w:tr2bl w:val="nil"/>
            </w:tcBorders>
            <w:vAlign w:val="center"/>
          </w:tcPr>
          <w:p w14:paraId="28C6D5DA">
            <w:pPr>
              <w:jc w:val="center"/>
              <w:rPr>
                <w:rFonts w:ascii="宋体" w:hAnsi="宋体" w:eastAsia="宋体" w:cs="Arial"/>
                <w:color w:val="FF0000"/>
                <w:szCs w:val="24"/>
              </w:rPr>
            </w:pPr>
            <w:r>
              <w:rPr>
                <w:rFonts w:hint="eastAsia" w:ascii="宋体" w:hAnsi="宋体" w:eastAsia="宋体" w:cs="Arial"/>
                <w:color w:val="FF0000"/>
                <w:szCs w:val="24"/>
              </w:rPr>
              <w:t>20</w:t>
            </w:r>
          </w:p>
        </w:tc>
        <w:tc>
          <w:tcPr>
            <w:tcW w:w="5036" w:type="dxa"/>
            <w:tcBorders>
              <w:tl2br w:val="nil"/>
              <w:tr2bl w:val="nil"/>
            </w:tcBorders>
            <w:vAlign w:val="center"/>
          </w:tcPr>
          <w:p w14:paraId="1156E435">
            <w:pPr>
              <w:rPr>
                <w:rFonts w:ascii="宋体" w:hAnsi="宋体" w:eastAsia="宋体" w:cs="Arial"/>
                <w:color w:val="FF0000"/>
                <w:szCs w:val="24"/>
              </w:rPr>
            </w:pPr>
            <w:r>
              <w:rPr>
                <w:rFonts w:ascii="宋体" w:hAnsi="宋体" w:eastAsia="宋体" w:cs="Arial"/>
                <w:color w:val="FF0000"/>
                <w:szCs w:val="24"/>
              </w:rPr>
              <w:t>根据各部</w:t>
            </w:r>
            <w:r>
              <w:rPr>
                <w:rFonts w:hint="eastAsia" w:ascii="宋体" w:hAnsi="宋体" w:eastAsia="宋体" w:cs="Arial"/>
                <w:color w:val="FF0000"/>
                <w:szCs w:val="24"/>
              </w:rPr>
              <w:t>件</w:t>
            </w:r>
            <w:r>
              <w:rPr>
                <w:rFonts w:ascii="宋体" w:hAnsi="宋体" w:eastAsia="宋体" w:cs="Arial"/>
                <w:color w:val="FF0000"/>
                <w:szCs w:val="24"/>
              </w:rPr>
              <w:t>数量、</w:t>
            </w:r>
            <w:r>
              <w:rPr>
                <w:rFonts w:hint="eastAsia" w:ascii="宋体" w:hAnsi="宋体" w:eastAsia="宋体" w:cs="Arial"/>
                <w:color w:val="FF0000"/>
                <w:szCs w:val="24"/>
              </w:rPr>
              <w:t>品</w:t>
            </w:r>
            <w:r>
              <w:rPr>
                <w:rFonts w:ascii="宋体" w:hAnsi="宋体" w:eastAsia="宋体" w:cs="Arial"/>
                <w:color w:val="FF0000"/>
                <w:szCs w:val="24"/>
              </w:rPr>
              <w:t>质、技术参数情况进行评审</w:t>
            </w:r>
            <w:r>
              <w:rPr>
                <w:rFonts w:hint="eastAsia" w:ascii="宋体" w:hAnsi="宋体" w:eastAsia="宋体" w:cs="Arial"/>
                <w:color w:val="FF0000"/>
                <w:szCs w:val="24"/>
              </w:rPr>
              <w:t>。</w:t>
            </w:r>
          </w:p>
        </w:tc>
      </w:tr>
      <w:tr w14:paraId="75D3C8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4C74E30F">
            <w:pPr>
              <w:snapToGrid w:val="0"/>
              <w:spacing w:line="300" w:lineRule="auto"/>
              <w:jc w:val="center"/>
              <w:rPr>
                <w:rFonts w:ascii="宋体" w:hAnsi="宋体" w:eastAsia="宋体" w:cs="Arial"/>
                <w:szCs w:val="24"/>
              </w:rPr>
            </w:pPr>
            <w:r>
              <w:rPr>
                <w:rFonts w:ascii="宋体" w:hAnsi="宋体" w:eastAsia="宋体" w:cs="Arial"/>
                <w:szCs w:val="24"/>
              </w:rPr>
              <w:t>合计</w:t>
            </w:r>
          </w:p>
        </w:tc>
        <w:tc>
          <w:tcPr>
            <w:tcW w:w="675" w:type="dxa"/>
            <w:tcBorders>
              <w:tl2br w:val="nil"/>
              <w:tr2bl w:val="nil"/>
            </w:tcBorders>
            <w:vAlign w:val="center"/>
          </w:tcPr>
          <w:p w14:paraId="1D953460">
            <w:pPr>
              <w:jc w:val="center"/>
              <w:rPr>
                <w:rFonts w:ascii="宋体" w:hAnsi="宋体" w:eastAsia="宋体" w:cs="Arial"/>
                <w:szCs w:val="24"/>
              </w:rPr>
            </w:pPr>
            <w:r>
              <w:rPr>
                <w:rFonts w:hint="eastAsia" w:ascii="宋体" w:hAnsi="宋体" w:eastAsia="宋体" w:cs="Arial"/>
                <w:szCs w:val="24"/>
              </w:rPr>
              <w:t>30</w:t>
            </w:r>
          </w:p>
        </w:tc>
        <w:tc>
          <w:tcPr>
            <w:tcW w:w="5036" w:type="dxa"/>
            <w:tcBorders>
              <w:tl2br w:val="nil"/>
              <w:tr2bl w:val="nil"/>
            </w:tcBorders>
            <w:vAlign w:val="center"/>
          </w:tcPr>
          <w:p w14:paraId="541F1859">
            <w:pPr>
              <w:jc w:val="center"/>
              <w:rPr>
                <w:rFonts w:ascii="宋体" w:hAnsi="宋体" w:eastAsia="宋体" w:cs="Arial"/>
                <w:szCs w:val="24"/>
              </w:rPr>
            </w:pPr>
          </w:p>
        </w:tc>
      </w:tr>
    </w:tbl>
    <w:p w14:paraId="1CF010EA">
      <w:pPr>
        <w:pStyle w:val="3"/>
        <w:keepNext w:val="0"/>
        <w:keepLines w:val="0"/>
        <w:spacing w:before="120" w:beforeLines="50" w:after="120" w:afterLines="50" w:line="460" w:lineRule="exact"/>
        <w:jc w:val="left"/>
        <w:rPr>
          <w:rFonts w:ascii="宋体" w:hAnsi="宋体" w:cs="Arial"/>
          <w:b w:val="0"/>
          <w:sz w:val="24"/>
          <w:szCs w:val="24"/>
        </w:rPr>
      </w:pPr>
      <w:bookmarkStart w:id="272" w:name="_Toc8199"/>
      <w:r>
        <w:rPr>
          <w:rFonts w:hint="eastAsia" w:ascii="宋体" w:hAnsi="宋体" w:cs="Arial"/>
          <w:b w:val="0"/>
          <w:sz w:val="24"/>
          <w:szCs w:val="24"/>
        </w:rPr>
        <w:t>4.3 投标报价评分标准</w:t>
      </w:r>
      <w:r>
        <w:rPr>
          <w:rFonts w:ascii="宋体" w:hAnsi="宋体" w:cs="Arial"/>
          <w:b w:val="0"/>
          <w:sz w:val="24"/>
          <w:szCs w:val="24"/>
        </w:rPr>
        <w:t>（满分</w:t>
      </w:r>
      <w:r>
        <w:rPr>
          <w:rFonts w:hint="eastAsia" w:ascii="宋体" w:hAnsi="宋体" w:cs="Arial"/>
          <w:b w:val="0"/>
          <w:sz w:val="24"/>
          <w:szCs w:val="24"/>
        </w:rPr>
        <w:t>6</w:t>
      </w:r>
      <w:r>
        <w:rPr>
          <w:rFonts w:ascii="宋体" w:hAnsi="宋体" w:cs="Arial"/>
          <w:b w:val="0"/>
          <w:sz w:val="24"/>
          <w:szCs w:val="24"/>
        </w:rPr>
        <w:t>0分）</w:t>
      </w:r>
      <w:bookmarkEnd w:id="272"/>
    </w:p>
    <w:p w14:paraId="030A579F">
      <w:pPr>
        <w:spacing w:line="360" w:lineRule="auto"/>
        <w:jc w:val="left"/>
        <w:rPr>
          <w:rFonts w:ascii="宋体" w:hAnsi="宋体" w:eastAsia="宋体"/>
          <w:szCs w:val="24"/>
        </w:rPr>
      </w:pPr>
      <w:r>
        <w:rPr>
          <w:rFonts w:hint="eastAsia" w:ascii="宋体" w:hAnsi="宋体" w:eastAsia="宋体"/>
          <w:szCs w:val="24"/>
        </w:rPr>
        <w:t>4.3.1 有效报价</w:t>
      </w:r>
    </w:p>
    <w:p w14:paraId="412F77A6">
      <w:pPr>
        <w:spacing w:line="360" w:lineRule="auto"/>
        <w:jc w:val="left"/>
        <w:rPr>
          <w:rFonts w:ascii="宋体" w:hAnsi="宋体" w:eastAsia="宋体"/>
          <w:szCs w:val="24"/>
        </w:rPr>
      </w:pPr>
      <w:r>
        <w:rPr>
          <w:rFonts w:hint="eastAsia" w:ascii="宋体" w:hAnsi="宋体" w:eastAsia="宋体"/>
          <w:szCs w:val="24"/>
        </w:rPr>
        <w:t>指通过评标委员会评审的投标报价，超过所有投标报价算数平均值的±40%的报价不作为有效报价，不计入基准价的计算。</w:t>
      </w:r>
    </w:p>
    <w:p w14:paraId="19AD511D">
      <w:pPr>
        <w:spacing w:line="360" w:lineRule="auto"/>
        <w:jc w:val="left"/>
        <w:rPr>
          <w:rFonts w:ascii="宋体" w:hAnsi="宋体" w:eastAsia="宋体"/>
          <w:szCs w:val="24"/>
        </w:rPr>
      </w:pPr>
      <w:r>
        <w:rPr>
          <w:rFonts w:hint="eastAsia" w:ascii="宋体" w:hAnsi="宋体" w:eastAsia="宋体"/>
          <w:szCs w:val="24"/>
        </w:rPr>
        <w:t>4.3.2 评标基准价</w:t>
      </w:r>
    </w:p>
    <w:p w14:paraId="575C2CAE">
      <w:pPr>
        <w:spacing w:line="360" w:lineRule="auto"/>
        <w:jc w:val="left"/>
        <w:rPr>
          <w:rFonts w:ascii="宋体" w:hAnsi="宋体" w:eastAsia="宋体"/>
          <w:szCs w:val="24"/>
        </w:rPr>
      </w:pPr>
      <w:r>
        <w:rPr>
          <w:rFonts w:hint="eastAsia" w:ascii="宋体" w:hAnsi="宋体" w:eastAsia="宋体"/>
          <w:szCs w:val="24"/>
        </w:rPr>
        <w:t>以所有有效报价的算数平均值的9</w:t>
      </w:r>
      <w:r>
        <w:rPr>
          <w:rFonts w:ascii="宋体" w:hAnsi="宋体" w:eastAsia="宋体"/>
          <w:szCs w:val="24"/>
        </w:rPr>
        <w:t>0</w:t>
      </w:r>
      <w:r>
        <w:rPr>
          <w:rFonts w:hint="eastAsia" w:ascii="宋体" w:hAnsi="宋体" w:eastAsia="宋体"/>
          <w:szCs w:val="24"/>
        </w:rPr>
        <w:t>%作为评标基准价。</w:t>
      </w:r>
    </w:p>
    <w:p w14:paraId="1F050951">
      <w:pPr>
        <w:spacing w:line="360" w:lineRule="auto"/>
        <w:jc w:val="left"/>
        <w:rPr>
          <w:rFonts w:ascii="宋体" w:hAnsi="宋体" w:eastAsia="宋体"/>
          <w:szCs w:val="24"/>
        </w:rPr>
      </w:pPr>
      <w:r>
        <w:rPr>
          <w:rFonts w:hint="eastAsia" w:ascii="宋体" w:hAnsi="宋体" w:eastAsia="宋体"/>
          <w:szCs w:val="24"/>
        </w:rPr>
        <w:t>4.3.3 投标报价得分计算方法</w:t>
      </w:r>
    </w:p>
    <w:p w14:paraId="534E5748">
      <w:pPr>
        <w:spacing w:line="360" w:lineRule="auto"/>
        <w:jc w:val="left"/>
        <w:rPr>
          <w:rFonts w:ascii="宋体" w:hAnsi="宋体" w:eastAsia="宋体"/>
          <w:szCs w:val="24"/>
        </w:rPr>
      </w:pPr>
      <w:r>
        <w:rPr>
          <w:rFonts w:hint="eastAsia" w:ascii="宋体" w:hAnsi="宋体" w:eastAsia="宋体"/>
          <w:szCs w:val="24"/>
        </w:rPr>
        <w:t>①投标人的报价等于评标基准价时得基本分55分。</w:t>
      </w:r>
    </w:p>
    <w:p w14:paraId="09093822">
      <w:pPr>
        <w:spacing w:line="360" w:lineRule="auto"/>
        <w:jc w:val="left"/>
        <w:rPr>
          <w:rFonts w:ascii="宋体" w:hAnsi="宋体" w:eastAsia="宋体"/>
          <w:szCs w:val="24"/>
        </w:rPr>
      </w:pPr>
      <w:r>
        <w:rPr>
          <w:rFonts w:hint="eastAsia" w:ascii="宋体" w:hAnsi="宋体" w:eastAsia="宋体"/>
          <w:szCs w:val="24"/>
        </w:rPr>
        <w:t>②报价低于基准价10％以内者（含10％），每低1％，在基本分55分的基础上加0.5分，最多加5分。</w:t>
      </w:r>
    </w:p>
    <w:p w14:paraId="0750BAC2">
      <w:pPr>
        <w:spacing w:line="360" w:lineRule="auto"/>
        <w:jc w:val="left"/>
        <w:rPr>
          <w:rFonts w:ascii="宋体" w:hAnsi="宋体" w:eastAsia="宋体"/>
          <w:szCs w:val="24"/>
        </w:rPr>
      </w:pPr>
      <w:r>
        <w:rPr>
          <w:rFonts w:hint="eastAsia" w:ascii="宋体" w:hAnsi="宋体" w:eastAsia="宋体"/>
          <w:szCs w:val="24"/>
        </w:rPr>
        <w:t>③报价低于基准价10％以外者（不含10％），每再低1％，在满分60分的基础上扣0.5分，扣完为止。</w:t>
      </w:r>
    </w:p>
    <w:p w14:paraId="1A1C1B6D">
      <w:pPr>
        <w:spacing w:line="360" w:lineRule="auto"/>
        <w:jc w:val="left"/>
        <w:rPr>
          <w:rFonts w:ascii="宋体" w:hAnsi="宋体" w:eastAsia="宋体"/>
          <w:szCs w:val="24"/>
        </w:rPr>
      </w:pPr>
      <w:r>
        <w:rPr>
          <w:rFonts w:hint="eastAsia" w:ascii="宋体" w:hAnsi="宋体" w:eastAsia="宋体"/>
          <w:szCs w:val="24"/>
        </w:rPr>
        <w:t>④报价高于基准价者，每高1％，在基本分55分的基础上扣0.5分，扣完为止。</w:t>
      </w:r>
    </w:p>
    <w:p w14:paraId="38FB4C7C">
      <w:pPr>
        <w:spacing w:line="360" w:lineRule="auto"/>
        <w:jc w:val="left"/>
        <w:rPr>
          <w:rFonts w:ascii="宋体" w:hAnsi="宋体" w:eastAsia="宋体"/>
          <w:szCs w:val="24"/>
        </w:rPr>
      </w:pPr>
      <w:r>
        <w:rPr>
          <w:rFonts w:hint="eastAsia" w:ascii="宋体" w:hAnsi="宋体" w:eastAsia="宋体"/>
          <w:szCs w:val="24"/>
        </w:rPr>
        <w:t>⑤计分均取至小数点后两位（四舍五入）。</w:t>
      </w:r>
    </w:p>
    <w:p w14:paraId="767BB522">
      <w:pPr>
        <w:pStyle w:val="3"/>
        <w:keepNext w:val="0"/>
        <w:keepLines w:val="0"/>
        <w:spacing w:before="120" w:beforeLines="50" w:after="120" w:afterLines="50" w:line="460" w:lineRule="exact"/>
        <w:jc w:val="left"/>
        <w:rPr>
          <w:rFonts w:ascii="宋体" w:hAnsi="宋体" w:cs="Arial"/>
          <w:b w:val="0"/>
          <w:sz w:val="24"/>
          <w:szCs w:val="24"/>
        </w:rPr>
      </w:pPr>
      <w:bookmarkStart w:id="273" w:name="_Toc19579"/>
      <w:r>
        <w:rPr>
          <w:rFonts w:hint="eastAsia" w:ascii="宋体" w:hAnsi="宋体" w:cs="Arial"/>
          <w:b w:val="0"/>
          <w:sz w:val="24"/>
          <w:szCs w:val="24"/>
        </w:rPr>
        <w:t xml:space="preserve">4.4 </w:t>
      </w:r>
      <w:r>
        <w:rPr>
          <w:rFonts w:hint="eastAsia" w:ascii="宋体" w:hAnsi="宋体" w:cs="宋体"/>
          <w:b w:val="0"/>
          <w:sz w:val="24"/>
          <w:szCs w:val="24"/>
        </w:rPr>
        <w:t>评标结果</w:t>
      </w:r>
      <w:bookmarkEnd w:id="273"/>
    </w:p>
    <w:p w14:paraId="146BD0B1">
      <w:pPr>
        <w:spacing w:line="360" w:lineRule="auto"/>
        <w:jc w:val="left"/>
        <w:rPr>
          <w:rFonts w:ascii="宋体" w:hAnsi="宋体" w:eastAsia="宋体"/>
          <w:szCs w:val="24"/>
        </w:rPr>
      </w:pPr>
      <w:r>
        <w:rPr>
          <w:rFonts w:hint="eastAsia" w:ascii="宋体" w:hAnsi="宋体" w:eastAsia="宋体"/>
          <w:szCs w:val="24"/>
        </w:rPr>
        <w:t>4.4.1 评标委员会按照得分由高到低的顺序推荐中标候选人，并标明排序。</w:t>
      </w:r>
    </w:p>
    <w:p w14:paraId="33DCE1D3">
      <w:pPr>
        <w:spacing w:line="360" w:lineRule="auto"/>
        <w:jc w:val="left"/>
        <w:rPr>
          <w:rFonts w:ascii="宋体" w:hAnsi="宋体" w:eastAsia="宋体"/>
          <w:szCs w:val="24"/>
        </w:rPr>
        <w:sectPr>
          <w:footerReference r:id="rId7" w:type="default"/>
          <w:pgSz w:w="12240" w:h="15840"/>
          <w:pgMar w:top="1134" w:right="1417" w:bottom="1134" w:left="1417" w:header="0" w:footer="921" w:gutter="0"/>
          <w:cols w:space="720" w:num="1"/>
        </w:sectPr>
      </w:pPr>
      <w:r>
        <w:rPr>
          <w:rFonts w:hint="eastAsia" w:ascii="宋体" w:hAnsi="宋体" w:eastAsia="宋体"/>
          <w:szCs w:val="24"/>
        </w:rPr>
        <w:t>4.4.2 评标委员会完成评标后向招标人提交书面评标报告和中标候选人名单。</w:t>
      </w:r>
    </w:p>
    <w:p w14:paraId="7B9F4D69">
      <w:pPr>
        <w:pStyle w:val="2"/>
        <w:spacing w:before="120" w:beforeLines="50" w:after="120" w:afterLines="50"/>
        <w:rPr>
          <w:rFonts w:ascii="宋体" w:hAnsi="宋体" w:eastAsia="宋体"/>
          <w:b w:val="0"/>
          <w:color w:val="000000"/>
          <w:sz w:val="32"/>
          <w:szCs w:val="32"/>
        </w:rPr>
      </w:pPr>
      <w:bookmarkStart w:id="274" w:name="_Toc7509"/>
      <w:r>
        <w:rPr>
          <w:rFonts w:ascii="宋体" w:hAnsi="宋体" w:eastAsia="宋体"/>
          <w:b w:val="0"/>
          <w:color w:val="000000"/>
          <w:sz w:val="32"/>
          <w:szCs w:val="32"/>
        </w:rPr>
        <w:t>第</w:t>
      </w:r>
      <w:r>
        <w:rPr>
          <w:rFonts w:hint="eastAsia" w:ascii="宋体" w:hAnsi="宋体" w:eastAsia="宋体"/>
          <w:b w:val="0"/>
          <w:color w:val="000000"/>
          <w:sz w:val="32"/>
          <w:szCs w:val="32"/>
        </w:rPr>
        <w:t>四</w:t>
      </w:r>
      <w:r>
        <w:rPr>
          <w:rFonts w:ascii="宋体" w:hAnsi="宋体" w:eastAsia="宋体"/>
          <w:b w:val="0"/>
          <w:color w:val="000000"/>
          <w:sz w:val="32"/>
          <w:szCs w:val="32"/>
        </w:rPr>
        <w:t xml:space="preserve">章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74"/>
    </w:p>
    <w:tbl>
      <w:tblPr>
        <w:tblStyle w:val="44"/>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01F3A3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1B920933">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6E0C55AB">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EP条款：乙方按本文件技术要求完成甲醇的采购、供应</w:t>
            </w:r>
            <w:r>
              <w:rPr>
                <w:rFonts w:ascii="宋体" w:hAnsi="宋体" w:eastAsia="宋体"/>
                <w:color w:val="FF0000"/>
                <w:sz w:val="21"/>
                <w:szCs w:val="21"/>
              </w:rPr>
              <w:t>、</w:t>
            </w:r>
            <w:r>
              <w:rPr>
                <w:rFonts w:hint="eastAsia" w:ascii="宋体" w:hAnsi="宋体" w:eastAsia="宋体"/>
                <w:color w:val="FF0000"/>
                <w:sz w:val="21"/>
                <w:szCs w:val="21"/>
              </w:rPr>
              <w:t>运输、运输保险、指导卸车</w:t>
            </w:r>
            <w:r>
              <w:rPr>
                <w:rFonts w:ascii="宋体" w:hAnsi="宋体" w:eastAsia="宋体"/>
                <w:color w:val="FF0000"/>
                <w:sz w:val="21"/>
                <w:szCs w:val="21"/>
              </w:rPr>
              <w:t>、</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2AD04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67E1556D">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20F2DCDC">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6C68AD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59D3861">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1E00B3A5">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符</w:t>
            </w:r>
            <w:r>
              <w:rPr>
                <w:rFonts w:ascii="宋体" w:hAnsi="宋体" w:eastAsia="宋体"/>
                <w:color w:val="FF0000"/>
                <w:sz w:val="21"/>
                <w:szCs w:val="21"/>
              </w:rPr>
              <w:t>合使用期限条件，</w:t>
            </w:r>
            <w:r>
              <w:rPr>
                <w:rFonts w:hint="eastAsia" w:ascii="宋体" w:hAnsi="宋体" w:eastAsia="宋体"/>
                <w:color w:val="FF0000"/>
                <w:sz w:val="21"/>
                <w:szCs w:val="21"/>
              </w:rPr>
              <w:t>乙</w:t>
            </w:r>
            <w:r>
              <w:rPr>
                <w:rFonts w:ascii="宋体" w:hAnsi="宋体" w:eastAsia="宋体"/>
                <w:color w:val="FF0000"/>
                <w:sz w:val="21"/>
                <w:szCs w:val="21"/>
              </w:rPr>
              <w:t>方</w:t>
            </w:r>
            <w:r>
              <w:rPr>
                <w:rFonts w:hint="eastAsia" w:ascii="宋体" w:hAnsi="宋体" w:eastAsia="宋体"/>
                <w:color w:val="FF0000"/>
                <w:sz w:val="21"/>
                <w:szCs w:val="21"/>
              </w:rPr>
              <w:t>交</w:t>
            </w:r>
            <w:r>
              <w:rPr>
                <w:rFonts w:ascii="宋体" w:hAnsi="宋体" w:eastAsia="宋体"/>
                <w:color w:val="FF0000"/>
                <w:sz w:val="21"/>
                <w:szCs w:val="21"/>
              </w:rPr>
              <w:t>货若出现质量问题应无偿</w:t>
            </w:r>
            <w:r>
              <w:rPr>
                <w:rFonts w:hint="eastAsia" w:ascii="宋体" w:hAnsi="宋体" w:eastAsia="宋体"/>
                <w:color w:val="FF0000"/>
                <w:sz w:val="21"/>
                <w:szCs w:val="21"/>
              </w:rPr>
              <w:t>退换</w:t>
            </w:r>
            <w:r>
              <w:rPr>
                <w:rFonts w:ascii="宋体" w:hAnsi="宋体" w:eastAsia="宋体"/>
                <w:color w:val="FF0000"/>
                <w:sz w:val="21"/>
                <w:szCs w:val="21"/>
              </w:rPr>
              <w:t>货、修复</w:t>
            </w:r>
            <w:r>
              <w:rPr>
                <w:rFonts w:hint="eastAsia" w:ascii="宋体" w:hAnsi="宋体" w:eastAsia="宋体"/>
                <w:color w:val="FF0000"/>
                <w:sz w:val="21"/>
                <w:szCs w:val="21"/>
              </w:rPr>
              <w:t>，</w:t>
            </w:r>
            <w:r>
              <w:rPr>
                <w:rFonts w:ascii="宋体" w:hAnsi="宋体" w:eastAsia="宋体"/>
                <w:color w:val="FF0000"/>
                <w:sz w:val="21"/>
                <w:szCs w:val="21"/>
              </w:rPr>
              <w:t>并承担</w:t>
            </w:r>
            <w:r>
              <w:rPr>
                <w:rFonts w:hint="eastAsia" w:ascii="宋体" w:hAnsi="宋体" w:eastAsia="宋体"/>
                <w:color w:val="FF0000"/>
                <w:sz w:val="21"/>
                <w:szCs w:val="21"/>
              </w:rPr>
              <w:t>甲</w:t>
            </w:r>
            <w:r>
              <w:rPr>
                <w:rFonts w:ascii="宋体" w:hAnsi="宋体" w:eastAsia="宋体"/>
                <w:color w:val="FF0000"/>
                <w:sz w:val="21"/>
                <w:szCs w:val="21"/>
              </w:rPr>
              <w:t>方相应损失</w:t>
            </w:r>
            <w:r>
              <w:rPr>
                <w:rFonts w:hint="eastAsia" w:ascii="宋体" w:hAnsi="宋体" w:eastAsia="宋体"/>
                <w:color w:val="FF0000"/>
                <w:sz w:val="21"/>
                <w:szCs w:val="21"/>
              </w:rPr>
              <w:t>，乙方</w:t>
            </w:r>
            <w:r>
              <w:rPr>
                <w:rFonts w:ascii="宋体" w:hAnsi="宋体" w:eastAsia="宋体"/>
                <w:color w:val="FF0000"/>
                <w:sz w:val="21"/>
                <w:szCs w:val="21"/>
              </w:rPr>
              <w:t>货物至少要达到</w:t>
            </w:r>
            <w:r>
              <w:rPr>
                <w:rFonts w:hint="eastAsia" w:ascii="宋体" w:hAnsi="宋体" w:eastAsia="宋体"/>
                <w:color w:val="FF0000"/>
                <w:sz w:val="21"/>
                <w:szCs w:val="21"/>
              </w:rPr>
              <w:t>GB338-2011中</w:t>
            </w:r>
            <w:r>
              <w:rPr>
                <w:rFonts w:ascii="宋体" w:hAnsi="宋体" w:eastAsia="宋体"/>
                <w:color w:val="FF0000"/>
                <w:sz w:val="21"/>
                <w:szCs w:val="21"/>
              </w:rPr>
              <w:t>的优等品</w:t>
            </w:r>
            <w:r>
              <w:rPr>
                <w:rFonts w:hint="eastAsia" w:ascii="宋体" w:hAnsi="宋体" w:eastAsia="宋体"/>
                <w:color w:val="FF0000"/>
                <w:sz w:val="21"/>
                <w:szCs w:val="21"/>
              </w:rPr>
              <w:t>或</w:t>
            </w:r>
            <w:r>
              <w:rPr>
                <w:rFonts w:ascii="宋体" w:hAnsi="宋体" w:eastAsia="宋体"/>
                <w:color w:val="FF0000"/>
                <w:sz w:val="21"/>
                <w:szCs w:val="21"/>
              </w:rPr>
              <w:t>以上标准。</w:t>
            </w:r>
          </w:p>
        </w:tc>
      </w:tr>
      <w:tr w14:paraId="23944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61FD0E86">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39B10F8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交货时间:按</w:t>
            </w:r>
            <w:r>
              <w:rPr>
                <w:rFonts w:ascii="宋体" w:hAnsi="宋体" w:eastAsia="宋体"/>
                <w:color w:val="FF0000"/>
                <w:sz w:val="21"/>
                <w:szCs w:val="21"/>
              </w:rPr>
              <w:t>批次</w:t>
            </w:r>
            <w:r>
              <w:rPr>
                <w:rFonts w:hint="eastAsia" w:ascii="宋体" w:hAnsi="宋体" w:eastAsia="宋体"/>
                <w:color w:val="FF0000"/>
                <w:sz w:val="21"/>
                <w:szCs w:val="21"/>
              </w:rPr>
              <w:t>，具体根据招标方进度需求，具体到货时间由甲方提前一天通知。</w:t>
            </w:r>
          </w:p>
          <w:p w14:paraId="5EE3DD72">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33782E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10FABEE8">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1C58A38">
            <w:pPr>
              <w:spacing w:line="360" w:lineRule="auto"/>
              <w:rPr>
                <w:rFonts w:ascii="宋体" w:hAnsi="宋体" w:eastAsia="宋体"/>
                <w:color w:val="FF0000"/>
                <w:sz w:val="21"/>
                <w:szCs w:val="21"/>
              </w:rPr>
            </w:pPr>
            <w:r>
              <w:rPr>
                <w:rFonts w:ascii="宋体" w:hAnsi="宋体" w:eastAsia="宋体"/>
                <w:color w:val="FF0000"/>
                <w:sz w:val="21"/>
                <w:szCs w:val="21"/>
              </w:rPr>
              <w:t>1</w:t>
            </w:r>
            <w:r>
              <w:rPr>
                <w:rFonts w:hint="eastAsia" w:ascii="宋体" w:hAnsi="宋体" w:eastAsia="宋体"/>
                <w:color w:val="FF0000"/>
                <w:sz w:val="21"/>
                <w:szCs w:val="21"/>
              </w:rPr>
              <w:t>）</w:t>
            </w:r>
            <w:r>
              <w:rPr>
                <w:rFonts w:ascii="宋体" w:hAnsi="宋体" w:eastAsia="宋体"/>
                <w:color w:val="FF0000"/>
                <w:sz w:val="21"/>
                <w:szCs w:val="21"/>
              </w:rPr>
              <w:t>、</w:t>
            </w:r>
            <w:r>
              <w:rPr>
                <w:rFonts w:hint="eastAsia" w:ascii="宋体" w:hAnsi="宋体" w:eastAsia="宋体"/>
                <w:color w:val="FF0000"/>
                <w:sz w:val="21"/>
                <w:szCs w:val="21"/>
              </w:rPr>
              <w:t>按</w:t>
            </w:r>
            <w:r>
              <w:rPr>
                <w:rFonts w:ascii="宋体" w:hAnsi="宋体" w:eastAsia="宋体"/>
                <w:color w:val="FF0000"/>
                <w:sz w:val="21"/>
                <w:szCs w:val="21"/>
              </w:rPr>
              <w:t>批次，</w:t>
            </w:r>
            <w:r>
              <w:rPr>
                <w:rFonts w:hint="eastAsia" w:ascii="宋体" w:hAnsi="宋体" w:eastAsia="宋体"/>
                <w:color w:val="FF0000"/>
                <w:sz w:val="21"/>
                <w:szCs w:val="21"/>
              </w:rPr>
              <w:t>货到票到5-7天完成</w:t>
            </w:r>
            <w:r>
              <w:rPr>
                <w:rFonts w:ascii="宋体" w:hAnsi="宋体" w:eastAsia="宋体"/>
                <w:color w:val="FF0000"/>
                <w:sz w:val="21"/>
                <w:szCs w:val="21"/>
              </w:rPr>
              <w:t>结算</w:t>
            </w:r>
          </w:p>
          <w:p w14:paraId="28D96584">
            <w:pPr>
              <w:spacing w:line="360" w:lineRule="auto"/>
              <w:rPr>
                <w:rFonts w:ascii="宋体" w:hAnsi="宋体" w:eastAsia="宋体"/>
                <w:color w:val="FF0000"/>
                <w:sz w:val="21"/>
                <w:szCs w:val="21"/>
              </w:rPr>
            </w:pPr>
            <w:r>
              <w:rPr>
                <w:rFonts w:ascii="宋体" w:hAnsi="宋体" w:eastAsia="宋体"/>
                <w:color w:val="FF0000"/>
                <w:sz w:val="21"/>
                <w:szCs w:val="21"/>
              </w:rPr>
              <w:t>2</w:t>
            </w:r>
            <w:r>
              <w:rPr>
                <w:rFonts w:hint="eastAsia" w:ascii="宋体" w:hAnsi="宋体" w:eastAsia="宋体"/>
                <w:color w:val="FF0000"/>
                <w:sz w:val="21"/>
                <w:szCs w:val="21"/>
              </w:rPr>
              <w:t>）</w:t>
            </w:r>
            <w:r>
              <w:rPr>
                <w:rFonts w:ascii="宋体" w:hAnsi="宋体" w:eastAsia="宋体"/>
                <w:color w:val="FF0000"/>
                <w:sz w:val="21"/>
                <w:szCs w:val="21"/>
              </w:rPr>
              <w:t>、付</w:t>
            </w:r>
            <w:r>
              <w:rPr>
                <w:rFonts w:hint="eastAsia" w:ascii="宋体" w:hAnsi="宋体" w:eastAsia="宋体"/>
                <w:color w:val="FF0000"/>
                <w:sz w:val="21"/>
                <w:szCs w:val="21"/>
              </w:rPr>
              <w:t>货款前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39543C38">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61716F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7F978C2C">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767ABA76">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1）乙方须根据甲方提供的技术要求，并按照本标书技术部分的要求提交相应的技术文件和资料；</w:t>
            </w:r>
          </w:p>
          <w:p w14:paraId="1C6AED7D">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2）按甲方认可的技术要求进行采购；</w:t>
            </w:r>
          </w:p>
          <w:p w14:paraId="4E8BE508">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3）按承诺的交货时间将甲醇运至甲方指定安装地点车板交货；</w:t>
            </w:r>
          </w:p>
          <w:p w14:paraId="74BA539B">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4) 随货须提供送货清单、质量检测报告、质</w:t>
            </w:r>
            <w:r>
              <w:rPr>
                <w:rFonts w:ascii="宋体" w:hAnsi="宋体" w:eastAsia="宋体"/>
                <w:color w:val="FF0000"/>
                <w:sz w:val="21"/>
                <w:szCs w:val="21"/>
              </w:rPr>
              <w:t>检报告、</w:t>
            </w:r>
            <w:r>
              <w:rPr>
                <w:rFonts w:hint="eastAsia" w:ascii="宋体" w:hAnsi="宋体" w:eastAsia="宋体"/>
                <w:color w:val="FF0000"/>
                <w:sz w:val="21"/>
                <w:szCs w:val="21"/>
              </w:rPr>
              <w:t>合格证、说明书或操作说明、保养手册、强制认证证书（如有）、报关文件（如有）等资料；</w:t>
            </w:r>
          </w:p>
          <w:p w14:paraId="1B7A2CBB">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5）所有到场货物须接受甲方的检验，若需送第三方机构进行检测的，乙方须无条件配合并承担相关费用。</w:t>
            </w:r>
          </w:p>
          <w:p w14:paraId="3039090C">
            <w:pPr>
              <w:snapToGrid w:val="0"/>
              <w:spacing w:line="360" w:lineRule="auto"/>
              <w:rPr>
                <w:rFonts w:ascii="宋体" w:hAnsi="宋体" w:eastAsia="宋体"/>
                <w:color w:val="FF0000"/>
                <w:sz w:val="21"/>
                <w:szCs w:val="21"/>
              </w:rPr>
            </w:pPr>
            <w:r>
              <w:rPr>
                <w:rFonts w:hint="eastAsia" w:ascii="宋体" w:hAnsi="宋体" w:eastAsia="宋体"/>
                <w:color w:val="FF0000"/>
                <w:sz w:val="21"/>
                <w:szCs w:val="21"/>
                <w:highlight w:val="yellow"/>
              </w:rPr>
              <w:t>6）中标人提供运输服务的车辆须持有《中华人民共和国道路运输经营许可证》（经营范围含有甲醇危险货物运输），若运输单位为中标人委托的，提供有效的《委托合同》，提供的运输车辆应符合当地相关管理部门的运输要求。标志标识应符合国家及当地相关管理部门的管理规定，运输时要密闭，装运容器要求防腐，不同标准货物分开装运，必须避免一车多用，杂质积累形成二次污染。中标人负责运输过程及装卸过程的安全措施。如因中标人在运输过程中违反相关法律、法规或其他规定，中标人须承担由此产生的一切法律责任和经济责任，并承担因此给招标人造成的所有经济损失，同时招标人有权终止合同而不承担任何违约责任。运输和卸车等相关费用由中标人承担。</w:t>
            </w:r>
          </w:p>
        </w:tc>
      </w:tr>
      <w:tr w14:paraId="0CC48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AE8BB3B">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0A6DA975">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1）乙方确保整体的售前、售中、售后和相关培训服务到位。</w:t>
            </w:r>
          </w:p>
          <w:p w14:paraId="2B0F123B">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2）</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w:t>
            </w:r>
          </w:p>
        </w:tc>
      </w:tr>
    </w:tbl>
    <w:p w14:paraId="0E085E9D">
      <w:pPr>
        <w:rPr>
          <w:rFonts w:ascii="宋体" w:hAnsi="宋体" w:eastAsia="宋体"/>
        </w:rPr>
      </w:pPr>
    </w:p>
    <w:p w14:paraId="3EF5E597">
      <w:pPr>
        <w:rPr>
          <w:rFonts w:ascii="宋体" w:hAnsi="宋体" w:eastAsia="宋体"/>
        </w:rPr>
      </w:pPr>
    </w:p>
    <w:bookmarkEnd w:id="5"/>
    <w:bookmarkEnd w:id="6"/>
    <w:bookmarkEnd w:id="7"/>
    <w:bookmarkEnd w:id="8"/>
    <w:bookmarkEnd w:id="9"/>
    <w:bookmarkEnd w:id="10"/>
    <w:bookmarkEnd w:id="11"/>
    <w:p w14:paraId="64F07061">
      <w:pPr>
        <w:autoSpaceDE w:val="0"/>
        <w:autoSpaceDN w:val="0"/>
        <w:adjustRightInd w:val="0"/>
        <w:spacing w:line="360" w:lineRule="auto"/>
        <w:ind w:left="567"/>
        <w:jc w:val="left"/>
        <w:rPr>
          <w:rFonts w:ascii="宋体" w:hAnsi="宋体" w:eastAsia="宋体"/>
          <w:sz w:val="28"/>
          <w:szCs w:val="28"/>
        </w:rPr>
      </w:pPr>
    </w:p>
    <w:p w14:paraId="0CFADFAC">
      <w:pPr>
        <w:widowControl/>
        <w:adjustRightInd w:val="0"/>
        <w:snapToGrid w:val="0"/>
        <w:rPr>
          <w:rFonts w:ascii="宋体" w:hAnsi="宋体" w:eastAsia="宋体"/>
          <w:sz w:val="28"/>
          <w:szCs w:val="28"/>
        </w:rPr>
      </w:pPr>
    </w:p>
    <w:p w14:paraId="74A25F03">
      <w:pPr>
        <w:widowControl/>
        <w:adjustRightInd w:val="0"/>
        <w:snapToGrid w:val="0"/>
        <w:rPr>
          <w:rFonts w:ascii="宋体" w:hAnsi="宋体" w:eastAsia="宋体"/>
          <w:sz w:val="28"/>
          <w:szCs w:val="28"/>
        </w:rPr>
      </w:pPr>
    </w:p>
    <w:p w14:paraId="5187BD59">
      <w:pPr>
        <w:autoSpaceDE w:val="0"/>
        <w:autoSpaceDN w:val="0"/>
        <w:adjustRightInd w:val="0"/>
        <w:spacing w:line="360" w:lineRule="auto"/>
        <w:ind w:left="567"/>
        <w:jc w:val="left"/>
        <w:rPr>
          <w:rFonts w:ascii="宋体" w:hAnsi="宋体" w:eastAsia="宋体"/>
          <w:sz w:val="28"/>
          <w:szCs w:val="28"/>
        </w:rPr>
      </w:pPr>
    </w:p>
    <w:p w14:paraId="1F1C467C">
      <w:pPr>
        <w:pStyle w:val="2"/>
        <w:spacing w:before="120" w:beforeLines="50" w:after="120" w:afterLines="50"/>
        <w:rPr>
          <w:rFonts w:ascii="宋体" w:hAnsi="宋体" w:eastAsia="宋体"/>
          <w:b w:val="0"/>
          <w:color w:val="000000"/>
          <w:sz w:val="32"/>
          <w:szCs w:val="32"/>
        </w:rPr>
        <w:sectPr>
          <w:footerReference r:id="rId8" w:type="default"/>
          <w:pgSz w:w="11907" w:h="16840"/>
          <w:pgMar w:top="1418" w:right="1418" w:bottom="1418" w:left="1418" w:header="851" w:footer="680" w:gutter="0"/>
          <w:cols w:space="425" w:num="1"/>
          <w:titlePg/>
          <w:docGrid w:linePitch="536" w:charSpace="7143"/>
        </w:sectPr>
      </w:pPr>
    </w:p>
    <w:p w14:paraId="562BD936">
      <w:pPr>
        <w:pStyle w:val="2"/>
        <w:spacing w:before="120" w:beforeLines="50" w:after="120" w:afterLines="50"/>
        <w:rPr>
          <w:rFonts w:ascii="宋体" w:hAnsi="宋体" w:eastAsia="宋体"/>
          <w:b w:val="0"/>
          <w:color w:val="000000"/>
          <w:sz w:val="32"/>
          <w:szCs w:val="32"/>
        </w:rPr>
      </w:pPr>
      <w:bookmarkStart w:id="275" w:name="_Toc11411"/>
      <w:r>
        <w:rPr>
          <w:rFonts w:hint="eastAsia" w:ascii="宋体" w:hAnsi="宋体" w:eastAsia="宋体"/>
          <w:b w:val="0"/>
          <w:color w:val="000000"/>
          <w:sz w:val="32"/>
          <w:szCs w:val="32"/>
        </w:rPr>
        <w:t>第五章</w:t>
      </w:r>
      <w:r>
        <w:rPr>
          <w:rFonts w:ascii="宋体" w:hAnsi="宋体" w:eastAsia="宋体"/>
          <w:b w:val="0"/>
          <w:color w:val="000000"/>
          <w:sz w:val="32"/>
          <w:szCs w:val="32"/>
        </w:rPr>
        <w:t xml:space="preserve">  </w:t>
      </w:r>
      <w:r>
        <w:rPr>
          <w:rFonts w:hint="eastAsia" w:ascii="宋体" w:hAnsi="宋体" w:eastAsia="宋体"/>
          <w:b w:val="0"/>
          <w:color w:val="000000"/>
          <w:sz w:val="32"/>
          <w:szCs w:val="32"/>
        </w:rPr>
        <w:t>投标文件格式</w:t>
      </w:r>
      <w:bookmarkEnd w:id="275"/>
    </w:p>
    <w:p w14:paraId="2C77E2D2">
      <w:pPr>
        <w:rPr>
          <w:rFonts w:ascii="宋体" w:hAnsi="宋体" w:eastAsia="宋体"/>
          <w:lang w:val="zh-CN"/>
        </w:rPr>
      </w:pPr>
    </w:p>
    <w:p w14:paraId="76BCFAC7">
      <w:pPr>
        <w:rPr>
          <w:rFonts w:ascii="宋体" w:hAnsi="宋体" w:eastAsia="宋体"/>
          <w:lang w:val="zh-CN"/>
        </w:rPr>
      </w:pPr>
    </w:p>
    <w:p w14:paraId="3BEE07BD">
      <w:pPr>
        <w:rPr>
          <w:rFonts w:ascii="宋体" w:hAnsi="宋体" w:eastAsia="宋体"/>
          <w:lang w:val="zh-CN"/>
        </w:rPr>
      </w:pPr>
    </w:p>
    <w:p w14:paraId="2340DE29">
      <w:pPr>
        <w:rPr>
          <w:rFonts w:ascii="宋体" w:hAnsi="宋体" w:eastAsia="宋体"/>
          <w:lang w:val="zh-CN"/>
        </w:rPr>
      </w:pPr>
    </w:p>
    <w:p w14:paraId="01BEDCBE">
      <w:pPr>
        <w:jc w:val="center"/>
        <w:rPr>
          <w:rFonts w:ascii="宋体" w:hAnsi="宋体" w:eastAsia="宋体"/>
          <w:sz w:val="44"/>
          <w:szCs w:val="44"/>
        </w:rPr>
      </w:pPr>
      <w:r>
        <w:rPr>
          <w:rFonts w:ascii="宋体" w:hAnsi="宋体" w:eastAsia="宋体"/>
          <w:sz w:val="44"/>
          <w:szCs w:val="44"/>
        </w:rPr>
        <w:t>广州东部固体资源再生中心生物质综合处理厂</w:t>
      </w:r>
    </w:p>
    <w:p w14:paraId="2A8A2FDF">
      <w:pPr>
        <w:jc w:val="center"/>
        <w:rPr>
          <w:rFonts w:ascii="宋体" w:hAnsi="宋体" w:eastAsia="宋体"/>
          <w:sz w:val="44"/>
          <w:szCs w:val="44"/>
        </w:rPr>
      </w:pPr>
      <w:r>
        <w:rPr>
          <w:rFonts w:hint="eastAsia" w:ascii="宋体" w:hAnsi="宋体" w:eastAsia="宋体"/>
          <w:sz w:val="44"/>
          <w:szCs w:val="44"/>
        </w:rPr>
        <w:t>生物柴油</w:t>
      </w:r>
      <w:r>
        <w:rPr>
          <w:rFonts w:ascii="宋体" w:hAnsi="宋体" w:eastAsia="宋体"/>
          <w:sz w:val="44"/>
          <w:szCs w:val="44"/>
        </w:rPr>
        <w:t>车间</w:t>
      </w:r>
    </w:p>
    <w:p w14:paraId="5154A018">
      <w:pPr>
        <w:jc w:val="center"/>
        <w:rPr>
          <w:rFonts w:ascii="宋体" w:hAnsi="宋体" w:eastAsia="宋体"/>
          <w:sz w:val="44"/>
          <w:szCs w:val="44"/>
        </w:rPr>
      </w:pPr>
    </w:p>
    <w:p w14:paraId="3C18FDAB">
      <w:pPr>
        <w:jc w:val="center"/>
        <w:rPr>
          <w:rFonts w:ascii="宋体" w:hAnsi="宋体" w:eastAsia="宋体"/>
          <w:sz w:val="44"/>
          <w:szCs w:val="44"/>
        </w:rPr>
      </w:pPr>
    </w:p>
    <w:p w14:paraId="14776716">
      <w:pPr>
        <w:spacing w:line="360" w:lineRule="auto"/>
        <w:jc w:val="center"/>
        <w:rPr>
          <w:rFonts w:ascii="宋体" w:hAnsi="宋体" w:eastAsia="宋体"/>
          <w:sz w:val="48"/>
          <w:szCs w:val="48"/>
        </w:rPr>
      </w:pPr>
      <w:r>
        <w:rPr>
          <w:rFonts w:hint="eastAsia" w:ascii="宋体" w:hAnsi="宋体" w:eastAsia="宋体"/>
          <w:sz w:val="48"/>
          <w:szCs w:val="48"/>
        </w:rPr>
        <w:t>甲醇框架</w:t>
      </w:r>
      <w:r>
        <w:rPr>
          <w:rFonts w:ascii="宋体" w:hAnsi="宋体" w:eastAsia="宋体"/>
          <w:sz w:val="48"/>
          <w:szCs w:val="48"/>
        </w:rPr>
        <w:t>合同供应商</w:t>
      </w:r>
    </w:p>
    <w:p w14:paraId="1553C463">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5069A050">
      <w:pPr>
        <w:spacing w:line="360" w:lineRule="auto"/>
        <w:jc w:val="center"/>
        <w:rPr>
          <w:rFonts w:ascii="宋体" w:hAnsi="宋体" w:eastAsia="宋体"/>
          <w:bCs/>
          <w:sz w:val="84"/>
          <w:szCs w:val="84"/>
        </w:rPr>
      </w:pPr>
    </w:p>
    <w:p w14:paraId="6E306841">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54A5072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ITB-LK-ZB-2026JC</w:t>
      </w:r>
      <w:r>
        <w:rPr>
          <w:rFonts w:hint="eastAsia" w:ascii="宋体" w:hAnsi="宋体" w:eastAsia="宋体"/>
          <w:sz w:val="30"/>
          <w:szCs w:val="30"/>
        </w:rPr>
        <w:t>）</w:t>
      </w:r>
    </w:p>
    <w:p w14:paraId="553F67A4">
      <w:pPr>
        <w:jc w:val="center"/>
        <w:rPr>
          <w:rFonts w:ascii="宋体" w:hAnsi="宋体" w:eastAsia="宋体"/>
          <w:sz w:val="28"/>
          <w:szCs w:val="28"/>
        </w:rPr>
      </w:pPr>
    </w:p>
    <w:p w14:paraId="077692CC">
      <w:pPr>
        <w:jc w:val="center"/>
        <w:rPr>
          <w:rFonts w:ascii="宋体" w:hAnsi="宋体" w:eastAsia="宋体"/>
          <w:sz w:val="28"/>
          <w:szCs w:val="28"/>
        </w:rPr>
      </w:pPr>
    </w:p>
    <w:p w14:paraId="2E6BD432">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CBC382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439F5BA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06B3B46F">
      <w:pPr>
        <w:spacing w:line="360" w:lineRule="auto"/>
        <w:jc w:val="center"/>
        <w:rPr>
          <w:rFonts w:ascii="宋体" w:hAnsi="宋体" w:eastAsia="宋体" w:cs="Arial"/>
          <w:bCs/>
          <w:sz w:val="28"/>
          <w:szCs w:val="28"/>
          <w:lang w:val="zh-CN"/>
        </w:rPr>
      </w:pPr>
    </w:p>
    <w:p w14:paraId="63AFF718">
      <w:pPr>
        <w:spacing w:line="360" w:lineRule="auto"/>
        <w:jc w:val="center"/>
        <w:rPr>
          <w:rFonts w:ascii="宋体" w:hAnsi="宋体" w:eastAsia="宋体" w:cs="Arial"/>
          <w:bCs/>
          <w:sz w:val="28"/>
          <w:szCs w:val="28"/>
          <w:lang w:val="zh-CN"/>
        </w:rPr>
      </w:pPr>
    </w:p>
    <w:p w14:paraId="732CCE1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bookmarkStart w:id="276" w:name="_Toc456800087"/>
      <w:bookmarkStart w:id="277" w:name="_Toc456799797"/>
      <w:bookmarkStart w:id="278" w:name="_Toc456799689"/>
      <w:bookmarkStart w:id="279" w:name="_Toc456799949"/>
      <w:bookmarkStart w:id="280" w:name="_Toc456800244"/>
      <w:bookmarkStart w:id="281" w:name="_Toc456800138"/>
      <w:bookmarkStart w:id="282" w:name="_Toc456800168"/>
    </w:p>
    <w:p w14:paraId="2238D61C">
      <w:pPr>
        <w:spacing w:line="360" w:lineRule="auto"/>
        <w:jc w:val="center"/>
        <w:rPr>
          <w:rFonts w:ascii="宋体" w:hAnsi="宋体" w:eastAsia="宋体" w:cs="Arial"/>
          <w:bCs/>
          <w:sz w:val="28"/>
          <w:szCs w:val="28"/>
          <w:lang w:val="zh-CN"/>
        </w:rPr>
      </w:pPr>
    </w:p>
    <w:p w14:paraId="5185A24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76"/>
      <w:bookmarkEnd w:id="277"/>
      <w:bookmarkEnd w:id="278"/>
      <w:bookmarkEnd w:id="279"/>
      <w:bookmarkEnd w:id="280"/>
      <w:bookmarkEnd w:id="281"/>
      <w:bookmarkEnd w:id="282"/>
      <w:bookmarkStart w:id="283" w:name="_Toc176085638"/>
      <w:bookmarkStart w:id="284" w:name="_Toc174521069"/>
    </w:p>
    <w:p w14:paraId="7B1355B7">
      <w:pPr>
        <w:tabs>
          <w:tab w:val="left" w:pos="3906"/>
        </w:tabs>
        <w:spacing w:before="120" w:beforeLines="50" w:after="120" w:afterLines="50"/>
        <w:outlineLvl w:val="1"/>
        <w:rPr>
          <w:rFonts w:ascii="宋体" w:hAnsi="宋体" w:eastAsia="宋体"/>
          <w:szCs w:val="24"/>
        </w:rPr>
      </w:pPr>
      <w:bookmarkStart w:id="285" w:name="_Toc456799950"/>
      <w:bookmarkStart w:id="286" w:name="_Toc456799798"/>
      <w:bookmarkStart w:id="287" w:name="_Toc456800088"/>
      <w:bookmarkStart w:id="288" w:name="_Toc456800169"/>
      <w:bookmarkStart w:id="289" w:name="_Toc456800139"/>
      <w:bookmarkStart w:id="290" w:name="_Toc456800245"/>
      <w:bookmarkStart w:id="291" w:name="_Toc456799690"/>
      <w:bookmarkStart w:id="292" w:name="_Toc1129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83"/>
      <w:bookmarkEnd w:id="284"/>
      <w:bookmarkEnd w:id="285"/>
      <w:bookmarkEnd w:id="286"/>
      <w:bookmarkEnd w:id="287"/>
      <w:bookmarkEnd w:id="288"/>
      <w:bookmarkEnd w:id="289"/>
      <w:bookmarkEnd w:id="290"/>
      <w:bookmarkEnd w:id="291"/>
      <w:bookmarkEnd w:id="292"/>
    </w:p>
    <w:p w14:paraId="20396CF4">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392BF106">
      <w:pPr>
        <w:tabs>
          <w:tab w:val="left" w:pos="3906"/>
        </w:tabs>
        <w:spacing w:before="120" w:beforeLines="50" w:after="120" w:afterLines="50"/>
        <w:jc w:val="left"/>
        <w:outlineLvl w:val="1"/>
        <w:rPr>
          <w:rFonts w:ascii="宋体" w:hAnsi="宋体" w:eastAsia="宋体"/>
          <w:szCs w:val="24"/>
        </w:rPr>
      </w:pPr>
      <w:bookmarkStart w:id="293" w:name="_Toc176085639"/>
      <w:bookmarkStart w:id="294" w:name="_Toc174521070"/>
      <w:bookmarkStart w:id="295" w:name="_Toc456800246"/>
      <w:bookmarkStart w:id="296" w:name="_Toc456799799"/>
      <w:bookmarkStart w:id="297" w:name="_Toc19849"/>
      <w:bookmarkStart w:id="298" w:name="_Toc456799691"/>
      <w:bookmarkStart w:id="299" w:name="_Toc456800170"/>
      <w:bookmarkStart w:id="300" w:name="_Toc456800089"/>
      <w:bookmarkStart w:id="301" w:name="_Toc456800140"/>
      <w:bookmarkStart w:id="302" w:name="_Toc456799951"/>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293"/>
      <w:bookmarkEnd w:id="294"/>
      <w:r>
        <w:rPr>
          <w:rFonts w:hint="eastAsia" w:ascii="宋体" w:hAnsi="宋体" w:eastAsia="宋体"/>
          <w:szCs w:val="24"/>
        </w:rPr>
        <w:t>报价格式</w:t>
      </w:r>
      <w:bookmarkEnd w:id="295"/>
      <w:bookmarkEnd w:id="296"/>
      <w:bookmarkEnd w:id="297"/>
      <w:bookmarkEnd w:id="298"/>
      <w:bookmarkEnd w:id="299"/>
      <w:bookmarkEnd w:id="300"/>
      <w:bookmarkEnd w:id="301"/>
      <w:bookmarkEnd w:id="302"/>
    </w:p>
    <w:p w14:paraId="75080C86">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470A8AA">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3861B8C6">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5A212A0F">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6A5BECC3">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167042FD">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13733922">
      <w:pPr>
        <w:tabs>
          <w:tab w:val="left" w:pos="3906"/>
        </w:tabs>
        <w:spacing w:before="120" w:beforeLines="50" w:after="120" w:afterLines="50" w:line="360" w:lineRule="auto"/>
        <w:rPr>
          <w:rFonts w:ascii="宋体" w:hAnsi="宋体" w:eastAsia="宋体" w:cs="Arial"/>
          <w:bCs/>
          <w:color w:val="000000"/>
          <w:szCs w:val="24"/>
        </w:rPr>
      </w:pPr>
      <w:bookmarkStart w:id="303" w:name="_Toc174521072"/>
      <w:bookmarkStart w:id="304"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303"/>
      <w:bookmarkEnd w:id="304"/>
    </w:p>
    <w:p w14:paraId="6FB4666D">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0FB2B1BD">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4BFB83B7">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305" w:name="_Toc174521074"/>
      <w:bookmarkStart w:id="306" w:name="_Toc176085643"/>
    </w:p>
    <w:p w14:paraId="0EADCF0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305"/>
      <w:bookmarkEnd w:id="306"/>
    </w:p>
    <w:p w14:paraId="7E62AA52">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307" w:name="_Toc174521075"/>
      <w:bookmarkStart w:id="308" w:name="_Toc176085644"/>
    </w:p>
    <w:p w14:paraId="0E0BF99E">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307"/>
      <w:bookmarkEnd w:id="308"/>
      <w:r>
        <w:rPr>
          <w:rFonts w:hint="eastAsia" w:ascii="宋体" w:hAnsi="宋体" w:eastAsia="宋体"/>
          <w:color w:val="000000"/>
          <w:szCs w:val="24"/>
        </w:rPr>
        <w:t>详后。</w:t>
      </w:r>
      <w:r>
        <w:rPr>
          <w:rFonts w:ascii="宋体" w:hAnsi="宋体" w:eastAsia="宋体"/>
          <w:szCs w:val="24"/>
        </w:rPr>
        <w:t xml:space="preserve"> </w:t>
      </w:r>
    </w:p>
    <w:p w14:paraId="5505CC5B">
      <w:pPr>
        <w:spacing w:line="580" w:lineRule="exact"/>
        <w:rPr>
          <w:rFonts w:ascii="宋体" w:hAnsi="宋体" w:eastAsia="宋体"/>
          <w:bCs/>
          <w:szCs w:val="24"/>
        </w:rPr>
      </w:pPr>
    </w:p>
    <w:p w14:paraId="3BB06B82">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309" w:name="_Toc174521076"/>
      <w:bookmarkStart w:id="310" w:name="_Toc176085645"/>
      <w:bookmarkStart w:id="311" w:name="_Toc456799695"/>
      <w:bookmarkStart w:id="312" w:name="_Toc456799803"/>
      <w:bookmarkStart w:id="313" w:name="_Toc456799955"/>
    </w:p>
    <w:p w14:paraId="1E447DB8">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309"/>
      <w:bookmarkEnd w:id="310"/>
    </w:p>
    <w:p w14:paraId="4F3D1735">
      <w:pPr>
        <w:suppressAutoHyphens/>
        <w:spacing w:line="360" w:lineRule="auto"/>
        <w:jc w:val="center"/>
        <w:rPr>
          <w:rFonts w:ascii="宋体" w:hAnsi="宋体" w:eastAsia="宋体"/>
          <w:color w:val="000000"/>
          <w:szCs w:val="24"/>
        </w:rPr>
      </w:pPr>
      <w:bookmarkStart w:id="314" w:name="_Toc456799692"/>
      <w:bookmarkStart w:id="315" w:name="_Toc456800141"/>
      <w:bookmarkStart w:id="316" w:name="_Toc456799952"/>
      <w:bookmarkStart w:id="317" w:name="_Toc456799800"/>
      <w:bookmarkStart w:id="318" w:name="_Toc456800090"/>
      <w:bookmarkStart w:id="319" w:name="_Toc456800171"/>
      <w:r>
        <w:rPr>
          <w:rFonts w:hint="eastAsia" w:ascii="宋体" w:hAnsi="宋体" w:eastAsia="宋体"/>
          <w:color w:val="000000"/>
          <w:szCs w:val="24"/>
        </w:rPr>
        <w:t>投标函</w:t>
      </w:r>
      <w:bookmarkEnd w:id="314"/>
      <w:bookmarkEnd w:id="315"/>
      <w:bookmarkEnd w:id="316"/>
      <w:bookmarkEnd w:id="317"/>
      <w:bookmarkEnd w:id="318"/>
      <w:bookmarkEnd w:id="319"/>
    </w:p>
    <w:p w14:paraId="18027BC7">
      <w:pPr>
        <w:spacing w:line="360" w:lineRule="auto"/>
        <w:jc w:val="left"/>
        <w:rPr>
          <w:rFonts w:ascii="宋体" w:hAnsi="宋体" w:eastAsia="宋体" w:cs="Arial"/>
          <w:color w:val="000000"/>
          <w:szCs w:val="24"/>
        </w:rPr>
      </w:pPr>
    </w:p>
    <w:p w14:paraId="6866E006">
      <w:pPr>
        <w:suppressAutoHyphens/>
        <w:spacing w:line="360" w:lineRule="auto"/>
        <w:jc w:val="left"/>
        <w:rPr>
          <w:rFonts w:hint="eastAsia" w:ascii="宋体" w:hAnsi="宋体" w:eastAsia="宋体"/>
          <w:color w:val="000000"/>
          <w:szCs w:val="24"/>
          <w:lang w:eastAsia="zh-CN"/>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广州市朗坤环境科技有限公司</w:t>
      </w:r>
    </w:p>
    <w:p w14:paraId="64722E9A">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38DE112A">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93DA20F">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29B76B2A">
      <w:pPr>
        <w:spacing w:line="360" w:lineRule="auto"/>
        <w:ind w:firstLine="525"/>
        <w:jc w:val="left"/>
        <w:rPr>
          <w:rFonts w:ascii="宋体" w:hAnsi="宋体" w:eastAsia="宋体"/>
          <w:color w:val="000000"/>
          <w:szCs w:val="24"/>
        </w:rPr>
      </w:pPr>
    </w:p>
    <w:p w14:paraId="6C6E1786">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591908B3">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hint="eastAsia" w:ascii="宋体" w:hAnsi="宋体" w:eastAsia="宋体"/>
          <w:color w:val="000000"/>
          <w:szCs w:val="24"/>
          <w:u w:val="single"/>
        </w:rPr>
        <w:t>详见</w:t>
      </w:r>
      <w:r>
        <w:rPr>
          <w:rFonts w:ascii="宋体" w:hAnsi="宋体" w:eastAsia="宋体"/>
          <w:color w:val="000000"/>
          <w:szCs w:val="24"/>
          <w:u w:val="single"/>
        </w:rPr>
        <w:t>附件中的报价明细表</w:t>
      </w:r>
      <w:r>
        <w:rPr>
          <w:rFonts w:hint="eastAsia" w:ascii="宋体" w:hAnsi="宋体" w:eastAsia="宋体"/>
          <w:color w:val="000000"/>
          <w:szCs w:val="24"/>
        </w:rPr>
        <w:t>。该报价为每天的我方</w:t>
      </w:r>
      <w:r>
        <w:rPr>
          <w:rFonts w:ascii="宋体" w:hAnsi="宋体" w:eastAsia="宋体"/>
          <w:color w:val="000000"/>
          <w:szCs w:val="24"/>
        </w:rPr>
        <w:t>市场</w:t>
      </w:r>
      <w:r>
        <w:rPr>
          <w:rFonts w:hint="eastAsia" w:ascii="宋体" w:hAnsi="宋体" w:eastAsia="宋体"/>
          <w:color w:val="000000"/>
          <w:szCs w:val="24"/>
        </w:rPr>
        <w:t>报价，即包括完成上述甲醇采购、指导卸车，以及试验、技术支持、技术服务和培训业主人员等所需的全部成本、费用、利润、保险、依法应由我方上缴的各类税费及其它一切费用和支出。</w:t>
      </w:r>
    </w:p>
    <w:p w14:paraId="54C88B5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4DAB6F1E">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68D7DC85">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74CA0F2E">
      <w:pPr>
        <w:spacing w:line="360" w:lineRule="auto"/>
        <w:ind w:firstLine="525"/>
        <w:jc w:val="left"/>
        <w:rPr>
          <w:rFonts w:ascii="宋体" w:hAnsi="宋体" w:eastAsia="宋体"/>
          <w:color w:val="000000"/>
          <w:szCs w:val="24"/>
        </w:rPr>
      </w:pPr>
    </w:p>
    <w:p w14:paraId="67602DFF">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126C86F7">
      <w:pPr>
        <w:spacing w:line="580" w:lineRule="exact"/>
        <w:ind w:firstLine="4152" w:firstLineChars="1730"/>
        <w:jc w:val="left"/>
        <w:rPr>
          <w:rFonts w:ascii="宋体" w:hAnsi="宋体" w:eastAsia="宋体"/>
          <w:szCs w:val="24"/>
          <w:u w:val="single"/>
        </w:rPr>
      </w:pPr>
      <w:r>
        <w:rPr>
          <w:rFonts w:hint="eastAsia" w:ascii="宋体" w:hAnsi="宋体" w:eastAsia="宋体"/>
          <w:szCs w:val="24"/>
        </w:rPr>
        <w:t>被授权人签字:</w:t>
      </w:r>
    </w:p>
    <w:p w14:paraId="056C6E7A">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11FA73B9">
      <w:pPr>
        <w:wordWrap w:val="0"/>
        <w:spacing w:line="360" w:lineRule="auto"/>
        <w:ind w:right="480" w:firstLine="5160" w:firstLineChars="21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1255D140">
      <w:pPr>
        <w:pStyle w:val="41"/>
        <w:spacing w:line="360" w:lineRule="auto"/>
        <w:jc w:val="left"/>
        <w:outlineLvl w:val="9"/>
        <w:rPr>
          <w:rFonts w:ascii="宋体" w:hAnsi="宋体"/>
          <w:b w:val="0"/>
          <w:color w:val="000000"/>
          <w:sz w:val="24"/>
          <w:szCs w:val="24"/>
        </w:rPr>
      </w:pPr>
    </w:p>
    <w:p w14:paraId="14993823">
      <w:pPr>
        <w:rPr>
          <w:rFonts w:ascii="宋体" w:hAnsi="宋体" w:eastAsia="宋体"/>
          <w:szCs w:val="24"/>
        </w:rPr>
      </w:pPr>
    </w:p>
    <w:p w14:paraId="76512581">
      <w:pPr>
        <w:spacing w:line="360" w:lineRule="auto"/>
        <w:jc w:val="left"/>
        <w:rPr>
          <w:rFonts w:ascii="宋体" w:hAnsi="宋体" w:eastAsia="宋体"/>
          <w:color w:val="000000"/>
          <w:szCs w:val="24"/>
        </w:rPr>
      </w:pPr>
      <w:bookmarkStart w:id="320" w:name="_Toc456799693"/>
      <w:bookmarkStart w:id="321" w:name="_Toc456800091"/>
      <w:bookmarkStart w:id="322" w:name="_Toc456799953"/>
      <w:bookmarkStart w:id="323" w:name="_Toc456799801"/>
    </w:p>
    <w:p w14:paraId="63730BA3">
      <w:pPr>
        <w:spacing w:line="360" w:lineRule="auto"/>
        <w:jc w:val="left"/>
        <w:rPr>
          <w:rFonts w:ascii="宋体" w:hAnsi="宋体" w:eastAsia="宋体"/>
          <w:color w:val="000000"/>
          <w:szCs w:val="24"/>
        </w:rPr>
      </w:pPr>
      <w:r>
        <w:rPr>
          <w:rFonts w:hint="eastAsia" w:ascii="宋体" w:hAnsi="宋体" w:eastAsia="宋体"/>
          <w:color w:val="000000"/>
          <w:szCs w:val="24"/>
          <w:highlight w:val="yellow"/>
        </w:rPr>
        <w:t>备注</w:t>
      </w:r>
      <w:r>
        <w:rPr>
          <w:rFonts w:ascii="宋体" w:hAnsi="宋体" w:eastAsia="宋体"/>
          <w:color w:val="000000"/>
          <w:szCs w:val="24"/>
          <w:highlight w:val="yellow"/>
        </w:rPr>
        <w:t>：</w:t>
      </w:r>
      <w:r>
        <w:rPr>
          <w:rFonts w:hint="eastAsia" w:ascii="宋体" w:hAnsi="宋体" w:eastAsia="宋体"/>
          <w:color w:val="000000"/>
          <w:szCs w:val="24"/>
          <w:highlight w:val="yellow"/>
        </w:rPr>
        <w:t>投标函中</w:t>
      </w:r>
      <w:r>
        <w:rPr>
          <w:rFonts w:ascii="宋体" w:hAnsi="宋体" w:eastAsia="宋体"/>
          <w:color w:val="000000"/>
          <w:szCs w:val="24"/>
          <w:highlight w:val="yellow"/>
        </w:rPr>
        <w:t>的附件，见Excel表</w:t>
      </w:r>
      <w:r>
        <w:rPr>
          <w:rFonts w:hint="eastAsia" w:ascii="宋体" w:hAnsi="宋体" w:eastAsia="宋体"/>
          <w:color w:val="000000"/>
          <w:szCs w:val="24"/>
          <w:highlight w:val="yellow"/>
        </w:rPr>
        <w:t>《</w:t>
      </w:r>
      <w:r>
        <w:rPr>
          <w:rFonts w:hint="eastAsia" w:ascii="宋体" w:hAnsi="宋体" w:eastAsia="宋体"/>
          <w:color w:val="000000"/>
          <w:szCs w:val="24"/>
          <w:highlight w:val="yellow"/>
          <w:lang w:eastAsia="zh-CN"/>
        </w:rPr>
        <w:t>ITB-LK-ZB-2026JC</w:t>
      </w:r>
      <w:r>
        <w:rPr>
          <w:rFonts w:hint="eastAsia" w:ascii="宋体" w:hAnsi="宋体" w:eastAsia="宋体"/>
          <w:color w:val="000000"/>
          <w:szCs w:val="24"/>
          <w:highlight w:val="yellow"/>
        </w:rPr>
        <w:t>甲醇报价明细表》，</w:t>
      </w:r>
      <w:r>
        <w:rPr>
          <w:rFonts w:ascii="宋体" w:hAnsi="宋体" w:eastAsia="宋体"/>
          <w:color w:val="000000"/>
          <w:szCs w:val="24"/>
          <w:highlight w:val="yellow"/>
        </w:rPr>
        <w:t>投标时和投标函整合到一起提供。</w:t>
      </w:r>
    </w:p>
    <w:p w14:paraId="0676CD63">
      <w:pPr>
        <w:spacing w:line="360" w:lineRule="auto"/>
        <w:jc w:val="left"/>
        <w:rPr>
          <w:rFonts w:ascii="宋体" w:hAnsi="宋体" w:eastAsia="宋体"/>
          <w:color w:val="000000"/>
          <w:szCs w:val="24"/>
        </w:rPr>
      </w:pPr>
    </w:p>
    <w:p w14:paraId="09853931">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p>
    <w:p w14:paraId="1B72528C">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320"/>
      <w:bookmarkEnd w:id="321"/>
      <w:bookmarkEnd w:id="322"/>
      <w:bookmarkEnd w:id="323"/>
    </w:p>
    <w:p w14:paraId="3BE61283">
      <w:pPr>
        <w:spacing w:line="360" w:lineRule="auto"/>
        <w:ind w:firstLine="525"/>
        <w:jc w:val="center"/>
        <w:rPr>
          <w:rFonts w:ascii="宋体" w:hAnsi="宋体" w:eastAsia="宋体"/>
          <w:color w:val="000000"/>
          <w:szCs w:val="24"/>
        </w:rPr>
      </w:pPr>
      <w:bookmarkStart w:id="324" w:name="_Toc456800247"/>
      <w:bookmarkStart w:id="325" w:name="_Toc456800092"/>
      <w:bookmarkStart w:id="326" w:name="_Toc456800142"/>
      <w:bookmarkStart w:id="327" w:name="_Toc456800172"/>
      <w:bookmarkStart w:id="328" w:name="_Toc456799802"/>
      <w:bookmarkStart w:id="329" w:name="_Toc456799954"/>
      <w:bookmarkStart w:id="330" w:name="_Toc456799694"/>
      <w:r>
        <w:rPr>
          <w:rFonts w:hint="eastAsia" w:ascii="宋体" w:hAnsi="宋体" w:eastAsia="宋体"/>
          <w:color w:val="000000"/>
          <w:szCs w:val="24"/>
        </w:rPr>
        <w:t>法定代表人授权书</w:t>
      </w:r>
      <w:bookmarkEnd w:id="324"/>
      <w:bookmarkEnd w:id="325"/>
      <w:bookmarkEnd w:id="326"/>
      <w:bookmarkEnd w:id="327"/>
      <w:bookmarkEnd w:id="328"/>
      <w:bookmarkEnd w:id="329"/>
      <w:bookmarkEnd w:id="330"/>
    </w:p>
    <w:p w14:paraId="68EAFC52">
      <w:pPr>
        <w:spacing w:line="360" w:lineRule="auto"/>
        <w:rPr>
          <w:rFonts w:ascii="宋体" w:hAnsi="宋体" w:eastAsia="宋体"/>
          <w:szCs w:val="24"/>
        </w:rPr>
      </w:pPr>
    </w:p>
    <w:p w14:paraId="63B9BA57">
      <w:pPr>
        <w:spacing w:line="360" w:lineRule="auto"/>
        <w:rPr>
          <w:rFonts w:hint="eastAsia" w:ascii="宋体" w:hAnsi="宋体" w:eastAsia="宋体"/>
          <w:szCs w:val="24"/>
          <w:lang w:eastAsia="zh-CN"/>
        </w:rPr>
      </w:pPr>
      <w:r>
        <w:rPr>
          <w:rFonts w:hint="eastAsia" w:ascii="宋体" w:hAnsi="宋体" w:eastAsia="宋体"/>
          <w:szCs w:val="24"/>
        </w:rPr>
        <w:t>致：</w:t>
      </w:r>
      <w:r>
        <w:rPr>
          <w:rFonts w:hint="eastAsia" w:ascii="宋体" w:hAnsi="宋体" w:eastAsia="宋体"/>
          <w:color w:val="000000"/>
          <w:szCs w:val="24"/>
          <w:lang w:eastAsia="zh-CN"/>
        </w:rPr>
        <w:t>广州市朗坤环境科技有限公司</w:t>
      </w:r>
    </w:p>
    <w:p w14:paraId="2C8029A0">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为本公司的合法代理人，就广州东部固体资源再生中心生物质综合处理厂生物柴油车间甲醇使用的</w:t>
      </w:r>
      <w:r>
        <w:rPr>
          <w:rFonts w:hint="eastAsia" w:ascii="宋体" w:hAnsi="宋体" w:eastAsia="宋体"/>
          <w:szCs w:val="24"/>
          <w:u w:val="single"/>
        </w:rPr>
        <w:t>甲醇框架</w:t>
      </w:r>
      <w:r>
        <w:rPr>
          <w:rFonts w:ascii="宋体" w:hAnsi="宋体" w:eastAsia="宋体"/>
          <w:szCs w:val="24"/>
          <w:u w:val="single"/>
        </w:rPr>
        <w:t>合同供应商</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A50A848">
      <w:pPr>
        <w:spacing w:line="360" w:lineRule="auto"/>
        <w:ind w:firstLine="360" w:firstLineChars="150"/>
        <w:rPr>
          <w:rFonts w:ascii="宋体" w:hAnsi="宋体" w:eastAsia="宋体"/>
          <w:szCs w:val="24"/>
        </w:rPr>
      </w:pPr>
      <w:r>
        <w:rPr>
          <w:rFonts w:hint="eastAsia" w:ascii="宋体" w:hAnsi="宋体" w:eastAsia="宋体"/>
          <w:szCs w:val="24"/>
        </w:rPr>
        <w:t xml:space="preserve">本授权书于  </w:t>
      </w:r>
      <w:r>
        <w:rPr>
          <w:rFonts w:ascii="宋体" w:hAnsi="宋体" w:eastAsia="宋体"/>
          <w:szCs w:val="24"/>
        </w:rPr>
        <w:t xml:space="preserve"> </w:t>
      </w:r>
      <w:r>
        <w:rPr>
          <w:rFonts w:hint="eastAsia" w:ascii="宋体" w:hAnsi="宋体" w:eastAsia="宋体"/>
          <w:szCs w:val="24"/>
        </w:rPr>
        <w:t xml:space="preserve">年  </w:t>
      </w:r>
      <w:r>
        <w:rPr>
          <w:rFonts w:ascii="宋体" w:hAnsi="宋体" w:eastAsia="宋体"/>
          <w:szCs w:val="24"/>
        </w:rPr>
        <w:t xml:space="preserve"> </w:t>
      </w:r>
      <w:r>
        <w:rPr>
          <w:rFonts w:hint="eastAsia" w:ascii="宋体" w:hAnsi="宋体" w:eastAsia="宋体"/>
          <w:szCs w:val="24"/>
        </w:rPr>
        <w:t>月   日签字生效，有效期为360天。特此声明。</w:t>
      </w:r>
    </w:p>
    <w:p w14:paraId="789EB42A">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E6A8DC5">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35EE2023">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3573E064">
                  <w:pPr>
                    <w:jc w:val="center"/>
                  </w:pPr>
                </w:p>
                <w:p w14:paraId="0CA88109">
                  <w:pPr>
                    <w:jc w:val="center"/>
                  </w:pPr>
                </w:p>
                <w:p w14:paraId="70D025D9">
                  <w:pPr>
                    <w:jc w:val="center"/>
                  </w:pPr>
                  <w:r>
                    <w:rPr>
                      <w:rFonts w:hint="eastAsia"/>
                    </w:rPr>
                    <w:t>居民身份证粘贴处 正</w:t>
                  </w:r>
                  <w:r>
                    <w:t>反面</w:t>
                  </w:r>
                </w:p>
              </w:txbxContent>
            </v:textbox>
          </v:shape>
        </w:pict>
      </w:r>
    </w:p>
    <w:p w14:paraId="7CEAE7CB">
      <w:pPr>
        <w:snapToGrid w:val="0"/>
        <w:spacing w:line="580" w:lineRule="exact"/>
        <w:ind w:firstLine="600"/>
        <w:jc w:val="left"/>
        <w:rPr>
          <w:rFonts w:ascii="宋体" w:hAnsi="宋体" w:eastAsia="宋体"/>
          <w:szCs w:val="24"/>
        </w:rPr>
      </w:pPr>
    </w:p>
    <w:p w14:paraId="463F0B95">
      <w:pPr>
        <w:snapToGrid w:val="0"/>
        <w:spacing w:line="580" w:lineRule="exact"/>
        <w:ind w:firstLine="600"/>
        <w:jc w:val="left"/>
        <w:rPr>
          <w:rFonts w:ascii="宋体" w:hAnsi="宋体" w:eastAsia="宋体"/>
          <w:szCs w:val="24"/>
        </w:rPr>
      </w:pPr>
    </w:p>
    <w:p w14:paraId="4F579740">
      <w:pPr>
        <w:spacing w:line="580" w:lineRule="exact"/>
        <w:rPr>
          <w:rFonts w:ascii="宋体" w:hAnsi="宋体" w:eastAsia="宋体"/>
          <w:szCs w:val="24"/>
        </w:rPr>
      </w:pPr>
      <w:r>
        <w:rPr>
          <w:rFonts w:hint="eastAsia" w:ascii="宋体" w:hAnsi="宋体" w:eastAsia="宋体"/>
          <w:szCs w:val="24"/>
        </w:rPr>
        <w:t xml:space="preserve">   </w:t>
      </w:r>
    </w:p>
    <w:p w14:paraId="543CBF33">
      <w:pPr>
        <w:spacing w:line="580" w:lineRule="exact"/>
        <w:rPr>
          <w:rFonts w:ascii="宋体" w:hAnsi="宋体" w:eastAsia="宋体"/>
          <w:szCs w:val="24"/>
        </w:rPr>
      </w:pPr>
    </w:p>
    <w:p w14:paraId="5191E9B4">
      <w:pPr>
        <w:spacing w:line="580" w:lineRule="exact"/>
        <w:rPr>
          <w:rFonts w:ascii="宋体" w:hAnsi="宋体" w:eastAsia="宋体"/>
          <w:szCs w:val="24"/>
        </w:rPr>
      </w:pPr>
    </w:p>
    <w:p w14:paraId="2CA150A2">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1ADA0491">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7F5E38E7">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2EDE1F21">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64329189">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2413E7AC">
      <w:pPr>
        <w:wordWrap w:val="0"/>
        <w:spacing w:line="360" w:lineRule="auto"/>
        <w:ind w:right="480" w:firstLine="3960" w:firstLineChars="1650"/>
        <w:jc w:val="left"/>
        <w:rPr>
          <w:rFonts w:ascii="宋体" w:hAnsi="宋体" w:eastAsia="宋体"/>
          <w:color w:val="000000"/>
          <w:szCs w:val="24"/>
        </w:rPr>
      </w:pPr>
    </w:p>
    <w:p w14:paraId="1D58BE7B">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4231BE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0276600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01EA0667">
      <w:pPr>
        <w:spacing w:line="400" w:lineRule="exact"/>
        <w:jc w:val="center"/>
        <w:rPr>
          <w:rFonts w:ascii="宋体" w:hAnsi="宋体" w:eastAsia="宋体"/>
          <w:szCs w:val="24"/>
        </w:rPr>
      </w:pPr>
    </w:p>
    <w:p w14:paraId="610694C0">
      <w:pPr>
        <w:spacing w:line="360" w:lineRule="auto"/>
        <w:rPr>
          <w:rFonts w:hint="eastAsia" w:ascii="宋体" w:hAnsi="宋体" w:eastAsia="宋体"/>
          <w:szCs w:val="24"/>
          <w:lang w:eastAsia="zh-CN"/>
        </w:rPr>
      </w:pPr>
      <w:r>
        <w:rPr>
          <w:rFonts w:hint="eastAsia" w:ascii="宋体" w:hAnsi="宋体" w:eastAsia="宋体"/>
          <w:szCs w:val="24"/>
        </w:rPr>
        <w:t>致：</w:t>
      </w:r>
      <w:r>
        <w:rPr>
          <w:rFonts w:hint="eastAsia" w:ascii="宋体" w:hAnsi="宋体" w:eastAsia="宋体"/>
          <w:color w:val="000000"/>
          <w:szCs w:val="24"/>
          <w:lang w:eastAsia="zh-CN"/>
        </w:rPr>
        <w:t>广州市朗坤环境科技有限公司</w:t>
      </w:r>
    </w:p>
    <w:p w14:paraId="7CA2B543">
      <w:pPr>
        <w:spacing w:line="360" w:lineRule="auto"/>
        <w:rPr>
          <w:rFonts w:ascii="宋体" w:hAnsi="宋体" w:eastAsia="宋体"/>
          <w:szCs w:val="24"/>
        </w:rPr>
      </w:pPr>
    </w:p>
    <w:p w14:paraId="229DA82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方广州东部固体资源再生中心生物质综合处理厂生物柴油车间甲醇使用的</w:t>
      </w:r>
      <w:r>
        <w:rPr>
          <w:rFonts w:hint="eastAsia" w:ascii="宋体" w:hAnsi="宋体" w:eastAsia="宋体"/>
          <w:szCs w:val="24"/>
          <w:u w:val="single"/>
        </w:rPr>
        <w:t>甲醇框架合同供应商</w:t>
      </w:r>
      <w:r>
        <w:rPr>
          <w:rFonts w:ascii="宋体" w:hAnsi="宋体" w:eastAsia="宋体"/>
          <w:szCs w:val="24"/>
        </w:rPr>
        <w:t>采购投标邀请，参与投标，</w:t>
      </w:r>
      <w:r>
        <w:rPr>
          <w:rFonts w:hint="eastAsia" w:ascii="宋体" w:hAnsi="宋体" w:eastAsia="宋体"/>
          <w:szCs w:val="24"/>
        </w:rPr>
        <w:t>我方承诺并保证：</w:t>
      </w:r>
    </w:p>
    <w:p w14:paraId="6B1DE1E6">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2B5C0E70">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516779DC">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3B0DEC72">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0855231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665AA558">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0D009E5A">
      <w:pPr>
        <w:spacing w:before="240" w:beforeLines="100" w:after="240" w:afterLines="100" w:line="360" w:lineRule="auto"/>
        <w:rPr>
          <w:rFonts w:ascii="宋体" w:hAnsi="宋体" w:eastAsia="宋体"/>
          <w:szCs w:val="24"/>
        </w:rPr>
      </w:pPr>
    </w:p>
    <w:p w14:paraId="039D26D3">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672996D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70205C6F">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02A495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2025年</w:t>
      </w:r>
      <w:r>
        <w:rPr>
          <w:rFonts w:hint="eastAsia" w:ascii="宋体" w:hAnsi="宋体" w:eastAsia="宋体"/>
          <w:color w:val="000000"/>
          <w:szCs w:val="24"/>
        </w:rPr>
        <w:t xml:space="preserve">  月  日</w:t>
      </w:r>
    </w:p>
    <w:p w14:paraId="63E083AD">
      <w:pPr>
        <w:wordWrap w:val="0"/>
        <w:spacing w:line="360" w:lineRule="auto"/>
        <w:ind w:right="480" w:firstLine="3960" w:firstLineChars="1650"/>
        <w:jc w:val="left"/>
        <w:rPr>
          <w:rFonts w:ascii="宋体" w:hAnsi="宋体" w:eastAsia="宋体"/>
          <w:color w:val="000000"/>
          <w:szCs w:val="24"/>
        </w:rPr>
      </w:pPr>
    </w:p>
    <w:p w14:paraId="6EA2C1D3">
      <w:pPr>
        <w:spacing w:line="580" w:lineRule="exact"/>
        <w:rPr>
          <w:rFonts w:ascii="宋体" w:hAnsi="宋体" w:eastAsia="宋体"/>
          <w:szCs w:val="24"/>
        </w:rPr>
      </w:pPr>
    </w:p>
    <w:bookmarkEnd w:id="311"/>
    <w:bookmarkEnd w:id="312"/>
    <w:bookmarkEnd w:id="313"/>
    <w:p w14:paraId="42E00FC7">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553A1143">
      <w:pPr>
        <w:ind w:left="88" w:leftChars="1" w:hanging="86" w:hangingChars="36"/>
        <w:rPr>
          <w:rFonts w:ascii="宋体" w:hAnsi="宋体" w:eastAsia="宋体"/>
          <w:bCs/>
          <w:color w:val="000000"/>
          <w:szCs w:val="24"/>
        </w:rPr>
      </w:pPr>
      <w:bookmarkStart w:id="331" w:name="_Toc456799956"/>
      <w:bookmarkStart w:id="332" w:name="_Toc456799804"/>
      <w:bookmarkStart w:id="333" w:name="_Toc176085649"/>
      <w:bookmarkStart w:id="334"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331"/>
      <w:bookmarkEnd w:id="332"/>
      <w:bookmarkEnd w:id="333"/>
      <w:bookmarkEnd w:id="334"/>
    </w:p>
    <w:p w14:paraId="6FE49E3A">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29D8E7D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4A48F6A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568B002">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45F50619">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1BEFC0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7F23FCE4">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2609DE5C">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4EB3A1A4">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FA70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24D63D7C">
            <w:pPr>
              <w:spacing w:before="163" w:beforeLines="50" w:after="163" w:afterLines="50"/>
              <w:rPr>
                <w:rFonts w:ascii="宋体" w:hAnsi="宋体" w:eastAsia="宋体"/>
                <w:color w:val="000000"/>
                <w:szCs w:val="24"/>
              </w:rPr>
            </w:pPr>
          </w:p>
        </w:tc>
        <w:tc>
          <w:tcPr>
            <w:tcW w:w="2291" w:type="dxa"/>
          </w:tcPr>
          <w:p w14:paraId="683D28F0">
            <w:pPr>
              <w:spacing w:before="163" w:beforeLines="50" w:after="163" w:afterLines="50"/>
              <w:rPr>
                <w:rFonts w:ascii="宋体" w:hAnsi="宋体" w:eastAsia="宋体"/>
                <w:color w:val="000000"/>
                <w:szCs w:val="24"/>
              </w:rPr>
            </w:pPr>
          </w:p>
        </w:tc>
        <w:tc>
          <w:tcPr>
            <w:tcW w:w="2291" w:type="dxa"/>
          </w:tcPr>
          <w:p w14:paraId="5B312D1C">
            <w:pPr>
              <w:spacing w:before="163" w:beforeLines="50" w:after="163" w:afterLines="50"/>
              <w:rPr>
                <w:rFonts w:ascii="宋体" w:hAnsi="宋体" w:eastAsia="宋体"/>
                <w:color w:val="000000"/>
                <w:szCs w:val="24"/>
              </w:rPr>
            </w:pPr>
          </w:p>
        </w:tc>
        <w:tc>
          <w:tcPr>
            <w:tcW w:w="3062" w:type="dxa"/>
          </w:tcPr>
          <w:p w14:paraId="48FDF66C">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2E10445">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B3C0C6">
            <w:pPr>
              <w:spacing w:before="163" w:beforeLines="50" w:after="163" w:afterLines="50"/>
              <w:rPr>
                <w:rFonts w:ascii="宋体" w:hAnsi="宋体" w:eastAsia="宋体"/>
                <w:color w:val="000000"/>
                <w:szCs w:val="24"/>
              </w:rPr>
            </w:pPr>
          </w:p>
        </w:tc>
      </w:tr>
      <w:tr w14:paraId="5C79A9C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5E159716">
            <w:pPr>
              <w:spacing w:before="163" w:beforeLines="50" w:after="163" w:afterLines="50"/>
              <w:rPr>
                <w:rFonts w:ascii="宋体" w:hAnsi="宋体" w:eastAsia="宋体"/>
                <w:color w:val="000000"/>
                <w:szCs w:val="24"/>
              </w:rPr>
            </w:pPr>
          </w:p>
        </w:tc>
        <w:tc>
          <w:tcPr>
            <w:tcW w:w="2291" w:type="dxa"/>
          </w:tcPr>
          <w:p w14:paraId="56975F17">
            <w:pPr>
              <w:spacing w:before="163" w:beforeLines="50" w:after="163" w:afterLines="50"/>
              <w:rPr>
                <w:rFonts w:ascii="宋体" w:hAnsi="宋体" w:eastAsia="宋体"/>
                <w:color w:val="000000"/>
                <w:szCs w:val="24"/>
              </w:rPr>
            </w:pPr>
          </w:p>
        </w:tc>
        <w:tc>
          <w:tcPr>
            <w:tcW w:w="2291" w:type="dxa"/>
          </w:tcPr>
          <w:p w14:paraId="1F29DFD6">
            <w:pPr>
              <w:spacing w:before="163" w:beforeLines="50" w:after="163" w:afterLines="50"/>
              <w:rPr>
                <w:rFonts w:ascii="宋体" w:hAnsi="宋体" w:eastAsia="宋体"/>
                <w:color w:val="000000"/>
                <w:szCs w:val="24"/>
              </w:rPr>
            </w:pPr>
          </w:p>
        </w:tc>
        <w:tc>
          <w:tcPr>
            <w:tcW w:w="3062" w:type="dxa"/>
          </w:tcPr>
          <w:p w14:paraId="15F54A23">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ADBFCC9">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2D0D726A">
            <w:pPr>
              <w:spacing w:before="163" w:beforeLines="50" w:after="163" w:afterLines="50"/>
              <w:rPr>
                <w:rFonts w:ascii="宋体" w:hAnsi="宋体" w:eastAsia="宋体"/>
                <w:color w:val="000000"/>
                <w:szCs w:val="24"/>
              </w:rPr>
            </w:pPr>
          </w:p>
        </w:tc>
      </w:tr>
      <w:tr w14:paraId="357ACC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8E9ABF5">
            <w:pPr>
              <w:spacing w:before="163" w:beforeLines="50" w:after="163" w:afterLines="50"/>
              <w:rPr>
                <w:rFonts w:ascii="宋体" w:hAnsi="宋体" w:eastAsia="宋体"/>
                <w:color w:val="000000"/>
                <w:szCs w:val="24"/>
              </w:rPr>
            </w:pPr>
          </w:p>
        </w:tc>
        <w:tc>
          <w:tcPr>
            <w:tcW w:w="2291" w:type="dxa"/>
          </w:tcPr>
          <w:p w14:paraId="76EA0CAF">
            <w:pPr>
              <w:spacing w:before="163" w:beforeLines="50" w:after="163" w:afterLines="50"/>
              <w:rPr>
                <w:rFonts w:ascii="宋体" w:hAnsi="宋体" w:eastAsia="宋体"/>
                <w:color w:val="000000"/>
                <w:szCs w:val="24"/>
              </w:rPr>
            </w:pPr>
          </w:p>
        </w:tc>
        <w:tc>
          <w:tcPr>
            <w:tcW w:w="2291" w:type="dxa"/>
          </w:tcPr>
          <w:p w14:paraId="556C1185">
            <w:pPr>
              <w:spacing w:before="163" w:beforeLines="50" w:after="163" w:afterLines="50"/>
              <w:rPr>
                <w:rFonts w:ascii="宋体" w:hAnsi="宋体" w:eastAsia="宋体"/>
                <w:color w:val="000000"/>
                <w:szCs w:val="24"/>
              </w:rPr>
            </w:pPr>
          </w:p>
        </w:tc>
        <w:tc>
          <w:tcPr>
            <w:tcW w:w="3062" w:type="dxa"/>
          </w:tcPr>
          <w:p w14:paraId="7EEEEFBD">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020930A3">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B493809">
            <w:pPr>
              <w:spacing w:before="163" w:beforeLines="50" w:after="163" w:afterLines="50"/>
              <w:rPr>
                <w:rFonts w:ascii="宋体" w:hAnsi="宋体" w:eastAsia="宋体"/>
                <w:color w:val="000000"/>
                <w:szCs w:val="24"/>
              </w:rPr>
            </w:pPr>
          </w:p>
        </w:tc>
      </w:tr>
      <w:tr w14:paraId="6F1D26F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6BDFF84">
            <w:pPr>
              <w:spacing w:before="163" w:beforeLines="50" w:after="163" w:afterLines="50"/>
              <w:rPr>
                <w:rFonts w:ascii="宋体" w:hAnsi="宋体" w:eastAsia="宋体"/>
                <w:color w:val="000000"/>
                <w:szCs w:val="24"/>
              </w:rPr>
            </w:pPr>
          </w:p>
        </w:tc>
        <w:tc>
          <w:tcPr>
            <w:tcW w:w="2291" w:type="dxa"/>
          </w:tcPr>
          <w:p w14:paraId="4F96E201">
            <w:pPr>
              <w:spacing w:before="163" w:beforeLines="50" w:after="163" w:afterLines="50"/>
              <w:rPr>
                <w:rFonts w:ascii="宋体" w:hAnsi="宋体" w:eastAsia="宋体"/>
                <w:color w:val="000000"/>
                <w:szCs w:val="24"/>
              </w:rPr>
            </w:pPr>
          </w:p>
        </w:tc>
        <w:tc>
          <w:tcPr>
            <w:tcW w:w="2291" w:type="dxa"/>
          </w:tcPr>
          <w:p w14:paraId="1A34FC6B">
            <w:pPr>
              <w:spacing w:before="163" w:beforeLines="50" w:after="163" w:afterLines="50"/>
              <w:rPr>
                <w:rFonts w:ascii="宋体" w:hAnsi="宋体" w:eastAsia="宋体"/>
                <w:color w:val="000000"/>
                <w:szCs w:val="24"/>
              </w:rPr>
            </w:pPr>
          </w:p>
        </w:tc>
        <w:tc>
          <w:tcPr>
            <w:tcW w:w="3062" w:type="dxa"/>
          </w:tcPr>
          <w:p w14:paraId="7C76930D">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7F62C906">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9ADE8A0">
            <w:pPr>
              <w:spacing w:before="163" w:beforeLines="50" w:after="163" w:afterLines="50"/>
              <w:rPr>
                <w:rFonts w:ascii="宋体" w:hAnsi="宋体" w:eastAsia="宋体"/>
                <w:color w:val="000000"/>
                <w:szCs w:val="24"/>
              </w:rPr>
            </w:pPr>
          </w:p>
        </w:tc>
      </w:tr>
    </w:tbl>
    <w:p w14:paraId="1E54057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0BB0844F">
      <w:pPr>
        <w:snapToGrid w:val="0"/>
        <w:spacing w:line="580" w:lineRule="exact"/>
        <w:jc w:val="left"/>
        <w:rPr>
          <w:rFonts w:ascii="宋体" w:hAnsi="宋体" w:eastAsia="宋体"/>
          <w:szCs w:val="24"/>
        </w:rPr>
      </w:pPr>
    </w:p>
    <w:p w14:paraId="0D6E1B72">
      <w:pPr>
        <w:snapToGrid w:val="0"/>
        <w:spacing w:line="580" w:lineRule="exact"/>
        <w:jc w:val="left"/>
        <w:rPr>
          <w:rFonts w:ascii="宋体" w:hAnsi="宋体" w:eastAsia="宋体"/>
          <w:szCs w:val="24"/>
        </w:rPr>
      </w:pPr>
    </w:p>
    <w:p w14:paraId="4AA7A402">
      <w:pPr>
        <w:pStyle w:val="90"/>
        <w:tabs>
          <w:tab w:val="clear" w:pos="2340"/>
        </w:tabs>
        <w:spacing w:line="240" w:lineRule="auto"/>
        <w:jc w:val="left"/>
        <w:rPr>
          <w:rFonts w:hint="default" w:ascii="宋体" w:hAnsi="宋体" w:eastAsia="宋体"/>
          <w:b w:val="0"/>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24CD9220">
      <w:pPr>
        <w:spacing w:before="240" w:beforeLines="100" w:after="240" w:afterLines="100" w:line="360" w:lineRule="auto"/>
        <w:ind w:left="357"/>
        <w:outlineLvl w:val="1"/>
        <w:rPr>
          <w:rFonts w:ascii="宋体" w:hAnsi="宋体" w:eastAsia="宋体"/>
          <w:sz w:val="28"/>
          <w:szCs w:val="28"/>
        </w:rPr>
      </w:pPr>
    </w:p>
    <w:p w14:paraId="286CDA98">
      <w:pPr>
        <w:spacing w:before="240" w:beforeLines="100" w:after="240" w:afterLines="100" w:line="360" w:lineRule="auto"/>
        <w:ind w:left="357"/>
        <w:outlineLvl w:val="1"/>
        <w:rPr>
          <w:rFonts w:ascii="宋体" w:hAnsi="宋体" w:eastAsia="宋体"/>
          <w:sz w:val="28"/>
          <w:szCs w:val="28"/>
        </w:rPr>
      </w:pPr>
    </w:p>
    <w:p w14:paraId="5B1A489F">
      <w:pPr>
        <w:jc w:val="center"/>
        <w:rPr>
          <w:rFonts w:ascii="宋体" w:hAnsi="宋体" w:eastAsia="宋体"/>
          <w:sz w:val="44"/>
          <w:szCs w:val="44"/>
        </w:rPr>
      </w:pPr>
      <w:r>
        <w:rPr>
          <w:rFonts w:ascii="宋体" w:hAnsi="宋体" w:eastAsia="宋体"/>
          <w:sz w:val="44"/>
          <w:szCs w:val="44"/>
        </w:rPr>
        <w:t>广州东部固体资源再生中心生物质综合处理厂</w:t>
      </w:r>
    </w:p>
    <w:p w14:paraId="46B0CE07">
      <w:pPr>
        <w:jc w:val="center"/>
        <w:rPr>
          <w:rFonts w:ascii="宋体" w:hAnsi="宋体" w:eastAsia="宋体"/>
          <w:sz w:val="44"/>
          <w:szCs w:val="44"/>
        </w:rPr>
      </w:pPr>
      <w:r>
        <w:rPr>
          <w:rFonts w:ascii="宋体" w:hAnsi="宋体" w:eastAsia="宋体"/>
          <w:sz w:val="44"/>
          <w:szCs w:val="44"/>
        </w:rPr>
        <w:t>有机垃圾资源化处理项目</w:t>
      </w:r>
    </w:p>
    <w:p w14:paraId="36ECF604">
      <w:pPr>
        <w:jc w:val="center"/>
        <w:rPr>
          <w:rFonts w:ascii="宋体" w:hAnsi="宋体" w:eastAsia="宋体"/>
          <w:sz w:val="44"/>
          <w:szCs w:val="44"/>
        </w:rPr>
      </w:pPr>
    </w:p>
    <w:p w14:paraId="36A5A8C8">
      <w:pPr>
        <w:jc w:val="center"/>
        <w:rPr>
          <w:rFonts w:ascii="宋体" w:hAnsi="宋体" w:eastAsia="宋体"/>
          <w:sz w:val="44"/>
          <w:szCs w:val="44"/>
        </w:rPr>
      </w:pPr>
    </w:p>
    <w:p w14:paraId="50155310">
      <w:pPr>
        <w:jc w:val="center"/>
        <w:rPr>
          <w:rFonts w:ascii="宋体" w:hAnsi="宋体" w:eastAsia="宋体"/>
          <w:sz w:val="44"/>
          <w:szCs w:val="44"/>
        </w:rPr>
      </w:pPr>
      <w:r>
        <w:rPr>
          <w:rFonts w:hint="eastAsia" w:ascii="宋体" w:hAnsi="宋体" w:eastAsia="宋体"/>
          <w:sz w:val="44"/>
          <w:szCs w:val="44"/>
        </w:rPr>
        <w:t>甲醇框架合同供应商</w:t>
      </w:r>
    </w:p>
    <w:p w14:paraId="5A013AA4">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9F10292">
      <w:pPr>
        <w:spacing w:line="360" w:lineRule="auto"/>
        <w:jc w:val="center"/>
        <w:rPr>
          <w:rFonts w:ascii="宋体" w:hAnsi="宋体" w:eastAsia="宋体"/>
          <w:bCs/>
          <w:sz w:val="84"/>
          <w:szCs w:val="84"/>
        </w:rPr>
      </w:pPr>
    </w:p>
    <w:p w14:paraId="377B7F4F">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第二</w:t>
      </w:r>
      <w:r>
        <w:rPr>
          <w:rFonts w:ascii="宋体" w:hAnsi="宋体" w:eastAsia="宋体"/>
          <w:sz w:val="44"/>
          <w:szCs w:val="44"/>
        </w:rPr>
        <w:t>部分</w:t>
      </w:r>
      <w:r>
        <w:rPr>
          <w:rFonts w:hint="eastAsia" w:ascii="宋体" w:hAnsi="宋体" w:eastAsia="宋体"/>
          <w:sz w:val="44"/>
          <w:szCs w:val="44"/>
        </w:rPr>
        <w:t xml:space="preserve"> 商</w:t>
      </w:r>
      <w:r>
        <w:rPr>
          <w:rFonts w:ascii="宋体" w:hAnsi="宋体" w:eastAsia="宋体"/>
          <w:sz w:val="44"/>
          <w:szCs w:val="44"/>
        </w:rPr>
        <w:t>务资格</w:t>
      </w:r>
      <w:r>
        <w:rPr>
          <w:rFonts w:hint="eastAsia" w:ascii="宋体" w:hAnsi="宋体" w:eastAsia="宋体"/>
          <w:sz w:val="44"/>
          <w:szCs w:val="44"/>
        </w:rPr>
        <w:t>投标书</w:t>
      </w:r>
    </w:p>
    <w:p w14:paraId="7BF24772">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ITB-LK-ZB-2026JC</w:t>
      </w:r>
      <w:r>
        <w:rPr>
          <w:rFonts w:hint="eastAsia" w:ascii="宋体" w:hAnsi="宋体" w:eastAsia="宋体"/>
          <w:sz w:val="30"/>
          <w:szCs w:val="30"/>
        </w:rPr>
        <w:t>）</w:t>
      </w:r>
    </w:p>
    <w:p w14:paraId="2A536159">
      <w:pPr>
        <w:jc w:val="center"/>
        <w:rPr>
          <w:rFonts w:ascii="宋体" w:hAnsi="宋体" w:eastAsia="宋体"/>
          <w:sz w:val="28"/>
          <w:szCs w:val="28"/>
        </w:rPr>
      </w:pPr>
    </w:p>
    <w:p w14:paraId="23426CA2">
      <w:pPr>
        <w:jc w:val="center"/>
        <w:rPr>
          <w:rFonts w:ascii="宋体" w:hAnsi="宋体" w:eastAsia="宋体"/>
          <w:sz w:val="28"/>
          <w:szCs w:val="28"/>
        </w:rPr>
      </w:pPr>
    </w:p>
    <w:p w14:paraId="3D993491">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0889E1D3">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0BAEDCFB">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074A1C2F">
      <w:pPr>
        <w:spacing w:line="360" w:lineRule="auto"/>
        <w:jc w:val="center"/>
        <w:rPr>
          <w:rFonts w:ascii="宋体" w:hAnsi="宋体" w:eastAsia="宋体" w:cs="Arial"/>
          <w:bCs/>
          <w:sz w:val="28"/>
          <w:szCs w:val="28"/>
          <w:lang w:val="zh-CN"/>
        </w:rPr>
      </w:pPr>
    </w:p>
    <w:p w14:paraId="167A2D34">
      <w:pPr>
        <w:spacing w:line="360" w:lineRule="auto"/>
        <w:jc w:val="center"/>
        <w:rPr>
          <w:rFonts w:ascii="宋体" w:hAnsi="宋体" w:eastAsia="宋体" w:cs="Arial"/>
          <w:bCs/>
          <w:sz w:val="28"/>
          <w:szCs w:val="28"/>
          <w:lang w:val="zh-CN"/>
        </w:rPr>
      </w:pPr>
    </w:p>
    <w:p w14:paraId="4430232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p>
    <w:p w14:paraId="35320991">
      <w:pPr>
        <w:tabs>
          <w:tab w:val="left" w:pos="0"/>
          <w:tab w:val="left" w:pos="567"/>
          <w:tab w:val="left" w:pos="1107"/>
        </w:tabs>
        <w:spacing w:line="360" w:lineRule="auto"/>
        <w:rPr>
          <w:rFonts w:ascii="宋体" w:hAnsi="宋体" w:eastAsia="宋体"/>
          <w:sz w:val="28"/>
          <w:szCs w:val="28"/>
        </w:rPr>
      </w:pPr>
    </w:p>
    <w:p w14:paraId="670A9A15">
      <w:pPr>
        <w:spacing w:before="240" w:beforeLines="100" w:after="240" w:afterLines="100" w:line="480" w:lineRule="auto"/>
        <w:ind w:left="1077" w:firstLine="2520" w:firstLineChars="900"/>
        <w:outlineLvl w:val="0"/>
        <w:rPr>
          <w:rFonts w:ascii="宋体" w:hAnsi="宋体" w:eastAsia="宋体"/>
          <w:sz w:val="28"/>
          <w:szCs w:val="28"/>
        </w:rPr>
      </w:pPr>
      <w:bookmarkStart w:id="335" w:name="_Toc20810"/>
      <w:r>
        <w:rPr>
          <w:rFonts w:hint="eastAsia" w:ascii="宋体" w:hAnsi="宋体" w:eastAsia="宋体"/>
          <w:color w:val="000000"/>
          <w:sz w:val="28"/>
          <w:szCs w:val="28"/>
        </w:rPr>
        <w:t>投标商资质文件</w:t>
      </w:r>
      <w:bookmarkEnd w:id="335"/>
    </w:p>
    <w:p w14:paraId="2AEED935">
      <w:pPr>
        <w:tabs>
          <w:tab w:val="left" w:pos="0"/>
          <w:tab w:val="left" w:pos="567"/>
          <w:tab w:val="left" w:pos="1107"/>
        </w:tabs>
        <w:spacing w:line="360" w:lineRule="auto"/>
        <w:rPr>
          <w:rFonts w:ascii="宋体" w:hAnsi="宋体" w:eastAsia="宋体"/>
          <w:sz w:val="28"/>
          <w:szCs w:val="28"/>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宋体" w:hAnsi="宋体" w:eastAsia="宋体"/>
          <w:sz w:val="28"/>
          <w:szCs w:val="28"/>
        </w:rPr>
        <w:t>投标人依以下文本要求提供企业相关资质，制造资质声明、设备加工能力、人员组织架构和近三年财务报表、相关工程业绩，质量保证措施展开说</w:t>
      </w:r>
    </w:p>
    <w:p w14:paraId="3FC82270">
      <w:pPr>
        <w:spacing w:line="580" w:lineRule="exact"/>
        <w:rPr>
          <w:rFonts w:ascii="宋体" w:hAnsi="宋体" w:eastAsia="宋体"/>
          <w:bCs/>
          <w:szCs w:val="24"/>
        </w:rPr>
      </w:pPr>
      <w:bookmarkStart w:id="336" w:name="_Toc174521077"/>
      <w:bookmarkStart w:id="337" w:name="_Toc176085646"/>
      <w:r>
        <w:rPr>
          <w:rFonts w:hint="eastAsia" w:ascii="宋体" w:hAnsi="宋体" w:eastAsia="宋体"/>
          <w:szCs w:val="24"/>
        </w:rPr>
        <w:t>附录2-1投标人企业基本情况表</w:t>
      </w:r>
    </w:p>
    <w:p w14:paraId="686596F6">
      <w:pPr>
        <w:spacing w:line="580" w:lineRule="exact"/>
        <w:jc w:val="center"/>
        <w:rPr>
          <w:rFonts w:ascii="宋体" w:hAnsi="宋体" w:eastAsia="宋体"/>
          <w:bCs/>
          <w:szCs w:val="24"/>
        </w:rPr>
      </w:pPr>
      <w:r>
        <w:rPr>
          <w:rFonts w:hint="eastAsia" w:ascii="宋体" w:hAnsi="宋体" w:eastAsia="宋体"/>
          <w:szCs w:val="24"/>
        </w:rPr>
        <w:t>投标人企业基本情况表</w:t>
      </w:r>
    </w:p>
    <w:tbl>
      <w:tblPr>
        <w:tblStyle w:val="44"/>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60D7351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5F7D2B04">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公司名</w:t>
            </w:r>
            <w:r>
              <w:rPr>
                <w:rFonts w:hint="eastAsia" w:ascii="宋体" w:hAnsi="宋体" w:eastAsia="宋体"/>
                <w:color w:val="000000"/>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3FFD9328">
            <w:pPr>
              <w:autoSpaceDE w:val="0"/>
              <w:autoSpaceDN w:val="0"/>
              <w:adjustRightInd w:val="0"/>
              <w:rPr>
                <w:rFonts w:ascii="宋体" w:hAnsi="宋体" w:eastAsia="宋体"/>
                <w:color w:val="000000"/>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57191572">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公司简</w:t>
            </w:r>
            <w:r>
              <w:rPr>
                <w:rFonts w:hint="eastAsia" w:ascii="宋体" w:hAnsi="宋体" w:eastAsia="宋体"/>
                <w:color w:val="000000"/>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624218EB">
            <w:pPr>
              <w:autoSpaceDE w:val="0"/>
              <w:autoSpaceDN w:val="0"/>
              <w:adjustRightInd w:val="0"/>
              <w:rPr>
                <w:rFonts w:ascii="宋体" w:hAnsi="宋体" w:eastAsia="宋体"/>
                <w:color w:val="000000"/>
                <w:szCs w:val="24"/>
              </w:rPr>
            </w:pPr>
            <w:r>
              <w:rPr>
                <w:rFonts w:hint="eastAsia" w:ascii="宋体" w:hAnsi="宋体" w:eastAsia="宋体"/>
                <w:color w:val="000000"/>
                <w:szCs w:val="24"/>
              </w:rPr>
              <w:t xml:space="preserve">    </w:t>
            </w:r>
          </w:p>
        </w:tc>
      </w:tr>
      <w:tr w14:paraId="594D51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7109DA57">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公司地</w:t>
            </w:r>
            <w:r>
              <w:rPr>
                <w:rFonts w:hint="eastAsia" w:ascii="宋体" w:hAnsi="宋体" w:eastAsia="宋体"/>
                <w:color w:val="000000"/>
                <w:kern w:val="0"/>
                <w:szCs w:val="24"/>
              </w:rPr>
              <w:t>址</w:t>
            </w:r>
          </w:p>
        </w:tc>
        <w:tc>
          <w:tcPr>
            <w:tcW w:w="4459" w:type="dxa"/>
            <w:gridSpan w:val="7"/>
            <w:tcBorders>
              <w:top w:val="nil"/>
              <w:right w:val="single" w:color="auto" w:sz="4" w:space="0"/>
            </w:tcBorders>
            <w:tcMar>
              <w:left w:w="28" w:type="dxa"/>
              <w:right w:w="28" w:type="dxa"/>
            </w:tcMar>
            <w:vAlign w:val="center"/>
          </w:tcPr>
          <w:p w14:paraId="025E4953">
            <w:pPr>
              <w:autoSpaceDE w:val="0"/>
              <w:autoSpaceDN w:val="0"/>
              <w:adjustRightInd w:val="0"/>
              <w:rPr>
                <w:rFonts w:ascii="宋体" w:hAnsi="宋体" w:eastAsia="宋体"/>
                <w:color w:val="000000"/>
                <w:szCs w:val="24"/>
              </w:rPr>
            </w:pPr>
          </w:p>
        </w:tc>
        <w:tc>
          <w:tcPr>
            <w:tcW w:w="1560" w:type="dxa"/>
            <w:gridSpan w:val="2"/>
            <w:tcBorders>
              <w:top w:val="nil"/>
              <w:left w:val="single" w:color="auto" w:sz="4" w:space="0"/>
            </w:tcBorders>
            <w:tcMar>
              <w:left w:w="28" w:type="dxa"/>
              <w:right w:w="28" w:type="dxa"/>
            </w:tcMar>
            <w:vAlign w:val="center"/>
          </w:tcPr>
          <w:p w14:paraId="2D99516C">
            <w:pPr>
              <w:autoSpaceDE w:val="0"/>
              <w:autoSpaceDN w:val="0"/>
              <w:adjustRightInd w:val="0"/>
              <w:jc w:val="center"/>
              <w:rPr>
                <w:rFonts w:ascii="宋体" w:hAnsi="宋体" w:eastAsia="宋体"/>
                <w:color w:val="000000"/>
                <w:szCs w:val="24"/>
              </w:rPr>
            </w:pPr>
            <w:r>
              <w:rPr>
                <w:rFonts w:hint="eastAsia" w:ascii="宋体" w:hAnsi="宋体" w:eastAsia="宋体"/>
                <w:szCs w:val="24"/>
              </w:rPr>
              <w:t>纳税人登记号</w:t>
            </w:r>
          </w:p>
        </w:tc>
        <w:tc>
          <w:tcPr>
            <w:tcW w:w="2628" w:type="dxa"/>
            <w:gridSpan w:val="3"/>
            <w:tcBorders>
              <w:top w:val="nil"/>
              <w:left w:val="single" w:color="auto" w:sz="4" w:space="0"/>
            </w:tcBorders>
            <w:tcMar>
              <w:left w:w="28" w:type="dxa"/>
              <w:right w:w="28" w:type="dxa"/>
            </w:tcMar>
            <w:vAlign w:val="center"/>
          </w:tcPr>
          <w:p w14:paraId="7482B24C">
            <w:pPr>
              <w:autoSpaceDE w:val="0"/>
              <w:autoSpaceDN w:val="0"/>
              <w:adjustRightInd w:val="0"/>
              <w:rPr>
                <w:rFonts w:ascii="宋体" w:hAnsi="宋体" w:eastAsia="宋体"/>
                <w:color w:val="000000"/>
                <w:szCs w:val="24"/>
              </w:rPr>
            </w:pPr>
          </w:p>
        </w:tc>
      </w:tr>
      <w:tr w14:paraId="7C2F211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E64198F">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26"/>
                <w:kern w:val="0"/>
                <w:szCs w:val="24"/>
              </w:rPr>
              <w:t>法定代表</w:t>
            </w:r>
            <w:r>
              <w:rPr>
                <w:rFonts w:hint="eastAsia" w:ascii="宋体" w:hAnsi="宋体" w:eastAsia="宋体"/>
                <w:color w:val="000000"/>
                <w:spacing w:val="1"/>
                <w:kern w:val="0"/>
                <w:szCs w:val="24"/>
              </w:rPr>
              <w:t>人</w:t>
            </w:r>
          </w:p>
        </w:tc>
        <w:tc>
          <w:tcPr>
            <w:tcW w:w="4459" w:type="dxa"/>
            <w:gridSpan w:val="7"/>
            <w:tcBorders>
              <w:right w:val="single" w:color="auto" w:sz="4" w:space="0"/>
            </w:tcBorders>
            <w:tcMar>
              <w:left w:w="28" w:type="dxa"/>
              <w:right w:w="28" w:type="dxa"/>
            </w:tcMar>
            <w:vAlign w:val="center"/>
          </w:tcPr>
          <w:p w14:paraId="49730C03">
            <w:pPr>
              <w:autoSpaceDE w:val="0"/>
              <w:autoSpaceDN w:val="0"/>
              <w:adjustRightInd w:val="0"/>
              <w:rPr>
                <w:rFonts w:ascii="宋体" w:hAnsi="宋体" w:eastAsia="宋体"/>
                <w:color w:val="000000"/>
                <w:szCs w:val="24"/>
              </w:rPr>
            </w:pPr>
          </w:p>
        </w:tc>
        <w:tc>
          <w:tcPr>
            <w:tcW w:w="1560" w:type="dxa"/>
            <w:gridSpan w:val="2"/>
            <w:tcBorders>
              <w:left w:val="single" w:color="auto" w:sz="4" w:space="0"/>
            </w:tcBorders>
            <w:tcMar>
              <w:left w:w="28" w:type="dxa"/>
              <w:right w:w="28" w:type="dxa"/>
            </w:tcMar>
            <w:vAlign w:val="center"/>
          </w:tcPr>
          <w:p w14:paraId="14D200CE">
            <w:pPr>
              <w:autoSpaceDE w:val="0"/>
              <w:autoSpaceDN w:val="0"/>
              <w:adjustRightInd w:val="0"/>
              <w:jc w:val="center"/>
              <w:rPr>
                <w:rFonts w:ascii="宋体" w:hAnsi="宋体" w:eastAsia="宋体"/>
                <w:color w:val="000000"/>
                <w:spacing w:val="70"/>
                <w:kern w:val="0"/>
                <w:szCs w:val="24"/>
              </w:rPr>
            </w:pPr>
            <w:r>
              <w:rPr>
                <w:rFonts w:hint="eastAsia" w:ascii="宋体" w:hAnsi="宋体" w:eastAsia="宋体"/>
                <w:color w:val="000000"/>
                <w:spacing w:val="70"/>
                <w:kern w:val="0"/>
                <w:szCs w:val="24"/>
              </w:rPr>
              <w:t>注册资</w:t>
            </w:r>
            <w:r>
              <w:rPr>
                <w:rFonts w:hint="eastAsia" w:ascii="宋体" w:hAnsi="宋体" w:eastAsia="宋体"/>
                <w:color w:val="000000"/>
                <w:kern w:val="0"/>
                <w:szCs w:val="24"/>
              </w:rPr>
              <w:t>本</w:t>
            </w:r>
          </w:p>
        </w:tc>
        <w:tc>
          <w:tcPr>
            <w:tcW w:w="2628" w:type="dxa"/>
            <w:gridSpan w:val="3"/>
            <w:tcMar>
              <w:left w:w="28" w:type="dxa"/>
              <w:right w:w="28" w:type="dxa"/>
            </w:tcMar>
            <w:vAlign w:val="center"/>
          </w:tcPr>
          <w:p w14:paraId="38667638">
            <w:pPr>
              <w:autoSpaceDE w:val="0"/>
              <w:autoSpaceDN w:val="0"/>
              <w:adjustRightInd w:val="0"/>
              <w:rPr>
                <w:rFonts w:ascii="宋体" w:hAnsi="宋体" w:eastAsia="宋体"/>
                <w:color w:val="000000"/>
                <w:szCs w:val="24"/>
              </w:rPr>
            </w:pPr>
            <w:r>
              <w:rPr>
                <w:rFonts w:hint="eastAsia" w:ascii="宋体" w:hAnsi="宋体" w:eastAsia="宋体"/>
                <w:color w:val="000000"/>
                <w:szCs w:val="24"/>
              </w:rPr>
              <w:t>登记：    万</w:t>
            </w:r>
          </w:p>
          <w:p w14:paraId="7F89CB39">
            <w:pPr>
              <w:autoSpaceDE w:val="0"/>
              <w:autoSpaceDN w:val="0"/>
              <w:adjustRightInd w:val="0"/>
              <w:rPr>
                <w:rFonts w:ascii="宋体" w:hAnsi="宋体" w:eastAsia="宋体"/>
                <w:color w:val="000000"/>
                <w:szCs w:val="24"/>
              </w:rPr>
            </w:pPr>
            <w:r>
              <w:rPr>
                <w:rFonts w:hint="eastAsia" w:ascii="宋体" w:hAnsi="宋体" w:eastAsia="宋体"/>
                <w:color w:val="000000"/>
                <w:szCs w:val="24"/>
              </w:rPr>
              <w:t>实收：    万</w:t>
            </w:r>
          </w:p>
        </w:tc>
      </w:tr>
      <w:tr w14:paraId="59FCDB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3B773171">
            <w:pPr>
              <w:autoSpaceDE w:val="0"/>
              <w:autoSpaceDN w:val="0"/>
              <w:adjustRightInd w:val="0"/>
              <w:jc w:val="center"/>
              <w:rPr>
                <w:rFonts w:ascii="宋体" w:hAnsi="宋体" w:eastAsia="宋体"/>
                <w:color w:val="000000"/>
                <w:spacing w:val="26"/>
                <w:kern w:val="0"/>
                <w:szCs w:val="24"/>
              </w:rPr>
            </w:pPr>
            <w:r>
              <w:rPr>
                <w:rFonts w:hint="eastAsia" w:ascii="宋体" w:hAnsi="宋体" w:eastAsia="宋体"/>
                <w:color w:val="000000"/>
                <w:spacing w:val="70"/>
                <w:kern w:val="0"/>
                <w:szCs w:val="24"/>
              </w:rPr>
              <w:t>企业类</w:t>
            </w:r>
            <w:r>
              <w:rPr>
                <w:rFonts w:hint="eastAsia" w:ascii="宋体" w:hAnsi="宋体" w:eastAsia="宋体"/>
                <w:color w:val="000000"/>
                <w:kern w:val="0"/>
                <w:szCs w:val="24"/>
              </w:rPr>
              <w:t>型</w:t>
            </w:r>
          </w:p>
          <w:p w14:paraId="42DCBF61">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经济性</w:t>
            </w:r>
            <w:r>
              <w:rPr>
                <w:rFonts w:hint="eastAsia" w:ascii="宋体" w:hAnsi="宋体" w:eastAsia="宋体"/>
                <w:color w:val="000000"/>
                <w:kern w:val="0"/>
                <w:szCs w:val="24"/>
              </w:rPr>
              <w:t>质</w:t>
            </w:r>
          </w:p>
        </w:tc>
        <w:tc>
          <w:tcPr>
            <w:tcW w:w="4459" w:type="dxa"/>
            <w:gridSpan w:val="7"/>
            <w:tcBorders>
              <w:top w:val="single" w:color="auto" w:sz="2" w:space="0"/>
              <w:bottom w:val="nil"/>
            </w:tcBorders>
            <w:tcMar>
              <w:left w:w="28" w:type="dxa"/>
              <w:right w:w="28" w:type="dxa"/>
            </w:tcMar>
            <w:vAlign w:val="center"/>
          </w:tcPr>
          <w:p w14:paraId="5A1DA648">
            <w:pPr>
              <w:autoSpaceDE w:val="0"/>
              <w:autoSpaceDN w:val="0"/>
              <w:adjustRightInd w:val="0"/>
              <w:rPr>
                <w:rFonts w:ascii="宋体" w:hAnsi="宋体" w:eastAsia="宋体"/>
                <w:color w:val="000000"/>
                <w:szCs w:val="24"/>
              </w:rPr>
            </w:pPr>
          </w:p>
        </w:tc>
        <w:tc>
          <w:tcPr>
            <w:tcW w:w="1560" w:type="dxa"/>
            <w:gridSpan w:val="2"/>
            <w:tcBorders>
              <w:top w:val="single" w:color="auto" w:sz="2" w:space="0"/>
              <w:bottom w:val="nil"/>
            </w:tcBorders>
            <w:tcMar>
              <w:left w:w="28" w:type="dxa"/>
              <w:right w:w="28" w:type="dxa"/>
            </w:tcMar>
            <w:vAlign w:val="center"/>
          </w:tcPr>
          <w:p w14:paraId="770E75BD">
            <w:pPr>
              <w:autoSpaceDE w:val="0"/>
              <w:autoSpaceDN w:val="0"/>
              <w:adjustRightInd w:val="0"/>
              <w:jc w:val="center"/>
              <w:rPr>
                <w:rFonts w:ascii="宋体" w:hAnsi="宋体" w:eastAsia="宋体"/>
                <w:color w:val="000000"/>
                <w:spacing w:val="70"/>
                <w:kern w:val="0"/>
                <w:szCs w:val="24"/>
              </w:rPr>
            </w:pPr>
            <w:r>
              <w:rPr>
                <w:rFonts w:hint="eastAsia" w:ascii="宋体" w:hAnsi="宋体" w:eastAsia="宋体"/>
                <w:color w:val="000000"/>
                <w:spacing w:val="70"/>
                <w:kern w:val="0"/>
                <w:szCs w:val="24"/>
              </w:rPr>
              <w:t>成立日</w:t>
            </w:r>
            <w:r>
              <w:rPr>
                <w:rFonts w:hint="eastAsia" w:ascii="宋体" w:hAnsi="宋体" w:eastAsia="宋体"/>
                <w:color w:val="000000"/>
                <w:kern w:val="0"/>
                <w:szCs w:val="24"/>
              </w:rPr>
              <w:t>期</w:t>
            </w:r>
          </w:p>
        </w:tc>
        <w:tc>
          <w:tcPr>
            <w:tcW w:w="2628" w:type="dxa"/>
            <w:gridSpan w:val="3"/>
            <w:tcBorders>
              <w:top w:val="single" w:color="auto" w:sz="2" w:space="0"/>
              <w:bottom w:val="nil"/>
            </w:tcBorders>
            <w:tcMar>
              <w:left w:w="28" w:type="dxa"/>
              <w:right w:w="28" w:type="dxa"/>
            </w:tcMar>
            <w:vAlign w:val="center"/>
          </w:tcPr>
          <w:p w14:paraId="2D17936E">
            <w:pPr>
              <w:autoSpaceDE w:val="0"/>
              <w:autoSpaceDN w:val="0"/>
              <w:adjustRightInd w:val="0"/>
              <w:rPr>
                <w:rFonts w:ascii="宋体" w:hAnsi="宋体" w:eastAsia="宋体"/>
                <w:color w:val="000000"/>
                <w:szCs w:val="24"/>
              </w:rPr>
            </w:pPr>
            <w:r>
              <w:rPr>
                <w:rFonts w:hint="eastAsia" w:ascii="宋体" w:hAnsi="宋体" w:eastAsia="宋体"/>
                <w:color w:val="000000"/>
                <w:szCs w:val="24"/>
              </w:rPr>
              <w:t xml:space="preserve">      年   月  日</w:t>
            </w:r>
          </w:p>
        </w:tc>
      </w:tr>
      <w:tr w14:paraId="34D50CE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2FC4FD0C">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157"/>
                <w:kern w:val="0"/>
                <w:szCs w:val="24"/>
              </w:rPr>
              <w:t>总经</w:t>
            </w:r>
            <w:r>
              <w:rPr>
                <w:rFonts w:hint="eastAsia" w:ascii="宋体" w:hAnsi="宋体" w:eastAsia="宋体"/>
                <w:color w:val="000000"/>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16B6B3B8">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14:paraId="64515777">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AE9093C">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71801CB7">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14:paraId="4E29E0BF">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1B81656C">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08FA9735">
            <w:pPr>
              <w:autoSpaceDE w:val="0"/>
              <w:autoSpaceDN w:val="0"/>
              <w:adjustRightInd w:val="0"/>
              <w:rPr>
                <w:rFonts w:ascii="宋体" w:hAnsi="宋体" w:eastAsia="宋体"/>
                <w:color w:val="000000"/>
                <w:szCs w:val="24"/>
              </w:rPr>
            </w:pPr>
          </w:p>
        </w:tc>
      </w:tr>
      <w:tr w14:paraId="037B370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674ECB3">
            <w:pPr>
              <w:autoSpaceDE w:val="0"/>
              <w:autoSpaceDN w:val="0"/>
              <w:adjustRightInd w:val="0"/>
              <w:jc w:val="center"/>
              <w:rPr>
                <w:rFonts w:ascii="宋体" w:hAnsi="宋体" w:eastAsia="宋体"/>
                <w:color w:val="000000"/>
                <w:kern w:val="0"/>
                <w:szCs w:val="24"/>
              </w:rPr>
            </w:pPr>
            <w:r>
              <w:rPr>
                <w:rFonts w:hint="eastAsia" w:ascii="宋体" w:hAnsi="宋体" w:eastAsia="宋体"/>
                <w:color w:val="000000"/>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19A22FDB">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14:paraId="6C9D66F7">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856219D">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08F0106">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14:paraId="4084540F">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3200E9C8">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4E0C3100">
            <w:pPr>
              <w:autoSpaceDE w:val="0"/>
              <w:autoSpaceDN w:val="0"/>
              <w:adjustRightInd w:val="0"/>
              <w:rPr>
                <w:rFonts w:ascii="宋体" w:hAnsi="宋体" w:eastAsia="宋体"/>
                <w:color w:val="000000"/>
                <w:szCs w:val="24"/>
              </w:rPr>
            </w:pPr>
          </w:p>
        </w:tc>
      </w:tr>
      <w:tr w14:paraId="62BEC0A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65D2A0EE">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2834D734">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14:paraId="2BEA30F9">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6FFE0079">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B58AB1A">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14:paraId="444DAD79">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BC6EAA6">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4177680D">
            <w:pPr>
              <w:autoSpaceDE w:val="0"/>
              <w:autoSpaceDN w:val="0"/>
              <w:adjustRightInd w:val="0"/>
              <w:rPr>
                <w:rFonts w:ascii="宋体" w:hAnsi="宋体" w:eastAsia="宋体"/>
                <w:color w:val="000000"/>
                <w:szCs w:val="24"/>
              </w:rPr>
            </w:pPr>
          </w:p>
        </w:tc>
      </w:tr>
      <w:tr w14:paraId="5F9740D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3DE0F0C7">
            <w:pPr>
              <w:autoSpaceDE w:val="0"/>
              <w:autoSpaceDN w:val="0"/>
              <w:adjustRightInd w:val="0"/>
              <w:jc w:val="center"/>
              <w:rPr>
                <w:rFonts w:ascii="宋体" w:hAnsi="宋体" w:eastAsia="宋体"/>
                <w:color w:val="000000"/>
                <w:kern w:val="0"/>
                <w:szCs w:val="24"/>
              </w:rPr>
            </w:pPr>
            <w:r>
              <w:rPr>
                <w:rFonts w:hint="eastAsia" w:ascii="宋体" w:hAnsi="宋体" w:eastAsia="宋体"/>
                <w:color w:val="000000"/>
                <w:szCs w:val="24"/>
              </w:rPr>
              <w:t>公司网址</w:t>
            </w:r>
          </w:p>
        </w:tc>
        <w:tc>
          <w:tcPr>
            <w:tcW w:w="3468" w:type="dxa"/>
            <w:gridSpan w:val="4"/>
            <w:tcBorders>
              <w:top w:val="single" w:color="auto" w:sz="2" w:space="0"/>
              <w:bottom w:val="nil"/>
            </w:tcBorders>
            <w:tcMar>
              <w:left w:w="28" w:type="dxa"/>
              <w:right w:w="28" w:type="dxa"/>
            </w:tcMar>
            <w:vAlign w:val="center"/>
          </w:tcPr>
          <w:p w14:paraId="46E618F3">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2E46869">
            <w:pPr>
              <w:autoSpaceDE w:val="0"/>
              <w:autoSpaceDN w:val="0"/>
              <w:adjustRightInd w:val="0"/>
              <w:jc w:val="center"/>
              <w:rPr>
                <w:rFonts w:ascii="宋体" w:hAnsi="宋体" w:eastAsia="宋体"/>
                <w:color w:val="000000"/>
                <w:szCs w:val="24"/>
              </w:rPr>
            </w:pPr>
            <w:r>
              <w:rPr>
                <w:rFonts w:hint="eastAsia" w:ascii="宋体" w:hAnsi="宋体" w:eastAsia="宋体"/>
                <w:color w:val="000000"/>
                <w:kern w:val="0"/>
                <w:szCs w:val="24"/>
              </w:rPr>
              <w:t>邮箱</w:t>
            </w:r>
          </w:p>
        </w:tc>
        <w:tc>
          <w:tcPr>
            <w:tcW w:w="1560" w:type="dxa"/>
            <w:gridSpan w:val="2"/>
            <w:tcBorders>
              <w:top w:val="single" w:color="auto" w:sz="2" w:space="0"/>
              <w:bottom w:val="nil"/>
            </w:tcBorders>
            <w:tcMar>
              <w:left w:w="28" w:type="dxa"/>
              <w:right w:w="28" w:type="dxa"/>
            </w:tcMar>
            <w:vAlign w:val="center"/>
          </w:tcPr>
          <w:p w14:paraId="50D5F54D">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C3B5EBD">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0067A7F7">
            <w:pPr>
              <w:autoSpaceDE w:val="0"/>
              <w:autoSpaceDN w:val="0"/>
              <w:adjustRightInd w:val="0"/>
              <w:rPr>
                <w:rFonts w:ascii="宋体" w:hAnsi="宋体" w:eastAsia="宋体"/>
                <w:color w:val="000000"/>
                <w:szCs w:val="24"/>
              </w:rPr>
            </w:pPr>
          </w:p>
        </w:tc>
      </w:tr>
      <w:tr w14:paraId="7E439FE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5EAA5A0">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职工人</w:t>
            </w:r>
            <w:r>
              <w:rPr>
                <w:rFonts w:hint="eastAsia" w:ascii="宋体" w:hAnsi="宋体" w:eastAsia="宋体"/>
                <w:color w:val="000000"/>
                <w:kern w:val="0"/>
                <w:szCs w:val="24"/>
              </w:rPr>
              <w:t>数</w:t>
            </w:r>
          </w:p>
        </w:tc>
        <w:tc>
          <w:tcPr>
            <w:tcW w:w="8647" w:type="dxa"/>
            <w:gridSpan w:val="12"/>
            <w:tcBorders>
              <w:top w:val="single" w:color="auto" w:sz="2" w:space="0"/>
              <w:bottom w:val="nil"/>
            </w:tcBorders>
            <w:tcMar>
              <w:left w:w="28" w:type="dxa"/>
              <w:right w:w="28" w:type="dxa"/>
            </w:tcMar>
            <w:vAlign w:val="center"/>
          </w:tcPr>
          <w:p w14:paraId="60F5EEFE">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总共     人，其中高级职称：   人，中级职称：      人，</w:t>
            </w:r>
            <w:r>
              <w:rPr>
                <w:rFonts w:hint="eastAsia" w:ascii="宋体" w:hAnsi="宋体" w:eastAsia="宋体"/>
                <w:spacing w:val="-6"/>
                <w:szCs w:val="24"/>
              </w:rPr>
              <w:t>生产线人数：</w:t>
            </w:r>
          </w:p>
        </w:tc>
      </w:tr>
      <w:tr w14:paraId="09A2862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42B35D4C">
            <w:pPr>
              <w:spacing w:before="120" w:after="120"/>
              <w:rPr>
                <w:rFonts w:ascii="宋体" w:hAnsi="宋体" w:eastAsia="宋体"/>
                <w:spacing w:val="-6"/>
                <w:szCs w:val="24"/>
              </w:rPr>
            </w:pPr>
            <w:r>
              <w:rPr>
                <w:rFonts w:hint="eastAsia" w:ascii="宋体" w:hAnsi="宋体" w:eastAsia="宋体"/>
                <w:spacing w:val="-6"/>
                <w:szCs w:val="24"/>
              </w:rPr>
              <w:t>厂 房 面 积</w:t>
            </w:r>
          </w:p>
        </w:tc>
        <w:tc>
          <w:tcPr>
            <w:tcW w:w="3148" w:type="dxa"/>
            <w:gridSpan w:val="3"/>
            <w:tcBorders>
              <w:top w:val="single" w:color="auto" w:sz="2" w:space="0"/>
              <w:bottom w:val="nil"/>
            </w:tcBorders>
            <w:tcMar>
              <w:left w:w="28" w:type="dxa"/>
              <w:right w:w="28" w:type="dxa"/>
            </w:tcMar>
          </w:tcPr>
          <w:p w14:paraId="002B7150">
            <w:pPr>
              <w:spacing w:before="120" w:after="120"/>
              <w:rPr>
                <w:rFonts w:ascii="宋体" w:hAnsi="宋体" w:eastAsia="宋体"/>
                <w:spacing w:val="-6"/>
                <w:szCs w:val="24"/>
              </w:rPr>
            </w:pPr>
          </w:p>
        </w:tc>
        <w:tc>
          <w:tcPr>
            <w:tcW w:w="1260" w:type="dxa"/>
            <w:gridSpan w:val="3"/>
            <w:tcBorders>
              <w:top w:val="single" w:color="auto" w:sz="2" w:space="0"/>
              <w:bottom w:val="nil"/>
            </w:tcBorders>
          </w:tcPr>
          <w:p w14:paraId="73960B8A">
            <w:pPr>
              <w:spacing w:before="120" w:after="120"/>
              <w:rPr>
                <w:rFonts w:ascii="宋体" w:hAnsi="宋体" w:eastAsia="宋体"/>
                <w:spacing w:val="-6"/>
                <w:szCs w:val="24"/>
              </w:rPr>
            </w:pPr>
            <w:r>
              <w:rPr>
                <w:rFonts w:hint="eastAsia" w:ascii="宋体" w:hAnsi="宋体" w:eastAsia="宋体"/>
                <w:spacing w:val="-6"/>
                <w:szCs w:val="24"/>
              </w:rPr>
              <w:t>是否租赁：□是□否</w:t>
            </w:r>
          </w:p>
        </w:tc>
        <w:tc>
          <w:tcPr>
            <w:tcW w:w="1842" w:type="dxa"/>
            <w:gridSpan w:val="4"/>
            <w:tcBorders>
              <w:top w:val="single" w:color="auto" w:sz="2" w:space="0"/>
              <w:bottom w:val="nil"/>
            </w:tcBorders>
          </w:tcPr>
          <w:p w14:paraId="775FBC45">
            <w:pPr>
              <w:spacing w:before="120" w:after="120"/>
              <w:rPr>
                <w:rFonts w:ascii="宋体" w:hAnsi="宋体" w:eastAsia="宋体"/>
                <w:spacing w:val="-6"/>
                <w:szCs w:val="24"/>
              </w:rPr>
            </w:pPr>
            <w:r>
              <w:rPr>
                <w:rFonts w:hint="eastAsia" w:ascii="宋体" w:hAnsi="宋体" w:eastAsia="宋体"/>
                <w:spacing w:val="-6"/>
                <w:szCs w:val="24"/>
              </w:rPr>
              <w:t>协力工厂数</w:t>
            </w:r>
          </w:p>
        </w:tc>
        <w:tc>
          <w:tcPr>
            <w:tcW w:w="2397" w:type="dxa"/>
            <w:gridSpan w:val="2"/>
            <w:tcBorders>
              <w:top w:val="single" w:color="auto" w:sz="2" w:space="0"/>
              <w:bottom w:val="nil"/>
            </w:tcBorders>
          </w:tcPr>
          <w:p w14:paraId="617AE63D">
            <w:pPr>
              <w:spacing w:before="120" w:after="120"/>
              <w:rPr>
                <w:rFonts w:ascii="宋体" w:hAnsi="宋体" w:eastAsia="宋体"/>
                <w:spacing w:val="-6"/>
                <w:szCs w:val="24"/>
              </w:rPr>
            </w:pPr>
          </w:p>
        </w:tc>
      </w:tr>
      <w:tr w14:paraId="235FD5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AC472E9">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专利名</w:t>
            </w:r>
            <w:r>
              <w:rPr>
                <w:rFonts w:hint="eastAsia" w:ascii="宋体" w:hAnsi="宋体" w:eastAsia="宋体"/>
                <w:color w:val="000000"/>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18914187">
            <w:pPr>
              <w:autoSpaceDE w:val="0"/>
              <w:autoSpaceDN w:val="0"/>
              <w:adjustRightInd w:val="0"/>
              <w:rPr>
                <w:rFonts w:ascii="宋体" w:hAnsi="宋体" w:eastAsia="宋体"/>
                <w:color w:val="000000"/>
                <w:szCs w:val="24"/>
              </w:rPr>
            </w:pPr>
          </w:p>
        </w:tc>
      </w:tr>
      <w:tr w14:paraId="1E5F74D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03B8F27">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26"/>
                <w:kern w:val="0"/>
                <w:szCs w:val="24"/>
              </w:rPr>
              <w:t>代理权名</w:t>
            </w:r>
            <w:r>
              <w:rPr>
                <w:rFonts w:hint="eastAsia" w:ascii="宋体" w:hAnsi="宋体" w:eastAsia="宋体"/>
                <w:color w:val="000000"/>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02DD1A76">
            <w:pPr>
              <w:autoSpaceDE w:val="0"/>
              <w:autoSpaceDN w:val="0"/>
              <w:adjustRightInd w:val="0"/>
              <w:rPr>
                <w:rFonts w:ascii="宋体" w:hAnsi="宋体" w:eastAsia="宋体"/>
                <w:color w:val="000000"/>
                <w:szCs w:val="24"/>
              </w:rPr>
            </w:pPr>
          </w:p>
        </w:tc>
      </w:tr>
      <w:tr w14:paraId="6E28264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4077D47">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产品销</w:t>
            </w:r>
            <w:r>
              <w:rPr>
                <w:rFonts w:hint="eastAsia" w:ascii="宋体" w:hAnsi="宋体" w:eastAsia="宋体"/>
                <w:color w:val="000000"/>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7A4DA2F2">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1A43FFCC">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0CD3FEA5">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国内     家，□ 国外     家</w:t>
            </w:r>
          </w:p>
        </w:tc>
      </w:tr>
      <w:tr w14:paraId="1C072B7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54C3A242">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技术来</w:t>
            </w:r>
            <w:r>
              <w:rPr>
                <w:rFonts w:hint="eastAsia" w:ascii="宋体" w:hAnsi="宋体" w:eastAsia="宋体"/>
                <w:color w:val="000000"/>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1CC3102B">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自行开发    □ 国外技术，国外公司名称：</w:t>
            </w:r>
          </w:p>
        </w:tc>
      </w:tr>
      <w:tr w14:paraId="3DC5838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13DCF0AF">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157"/>
                <w:kern w:val="0"/>
                <w:szCs w:val="24"/>
              </w:rPr>
              <w:t>营业</w:t>
            </w:r>
            <w:r>
              <w:rPr>
                <w:rFonts w:hint="eastAsia" w:ascii="宋体" w:hAnsi="宋体" w:eastAsia="宋体"/>
                <w:color w:val="000000"/>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230AE342">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前三年营业额：</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 xml:space="preserve"> 万元， </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 xml:space="preserve">万元， </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万元</w:t>
            </w:r>
          </w:p>
        </w:tc>
      </w:tr>
      <w:tr w14:paraId="40D5A8F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038"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01B93192">
            <w:pPr>
              <w:autoSpaceDE w:val="0"/>
              <w:autoSpaceDN w:val="0"/>
              <w:adjustRightInd w:val="0"/>
              <w:jc w:val="center"/>
              <w:rPr>
                <w:rFonts w:ascii="宋体" w:hAnsi="宋体" w:eastAsia="宋体"/>
                <w:bCs/>
                <w:iCs/>
                <w:color w:val="000000"/>
                <w:szCs w:val="24"/>
              </w:rPr>
            </w:pPr>
            <w:r>
              <w:rPr>
                <w:rFonts w:hint="eastAsia" w:ascii="宋体" w:hAnsi="宋体" w:eastAsia="宋体"/>
                <w:color w:val="000000"/>
                <w:spacing w:val="70"/>
                <w:kern w:val="0"/>
                <w:szCs w:val="24"/>
              </w:rPr>
              <w:t>经营范</w:t>
            </w:r>
            <w:r>
              <w:rPr>
                <w:rFonts w:hint="eastAsia" w:ascii="宋体" w:hAnsi="宋体" w:eastAsia="宋体"/>
                <w:color w:val="000000"/>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4C3413DF">
            <w:pPr>
              <w:autoSpaceDE w:val="0"/>
              <w:autoSpaceDN w:val="0"/>
              <w:adjustRightInd w:val="0"/>
              <w:rPr>
                <w:rFonts w:ascii="宋体" w:hAnsi="宋体" w:eastAsia="宋体"/>
                <w:bCs/>
                <w:color w:val="000000"/>
                <w:szCs w:val="24"/>
              </w:rPr>
            </w:pPr>
          </w:p>
        </w:tc>
      </w:tr>
      <w:tr w14:paraId="770C67F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11ECB96B">
            <w:pPr>
              <w:autoSpaceDE w:val="0"/>
              <w:autoSpaceDN w:val="0"/>
              <w:adjustRightInd w:val="0"/>
              <w:rPr>
                <w:rFonts w:ascii="宋体" w:hAnsi="宋体" w:eastAsia="宋体"/>
                <w:bCs/>
                <w:iCs/>
                <w:color w:val="000000"/>
                <w:szCs w:val="24"/>
              </w:rPr>
            </w:pPr>
            <w:r>
              <w:rPr>
                <w:rFonts w:hint="eastAsia" w:ascii="宋体" w:hAnsi="宋体" w:eastAsia="宋体"/>
                <w:color w:val="000000"/>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4A8AE448">
            <w:pPr>
              <w:autoSpaceDE w:val="0"/>
              <w:autoSpaceDN w:val="0"/>
              <w:adjustRightInd w:val="0"/>
              <w:rPr>
                <w:rFonts w:ascii="宋体" w:hAnsi="宋体" w:eastAsia="宋体"/>
                <w:color w:val="000000"/>
                <w:szCs w:val="24"/>
              </w:rPr>
            </w:pPr>
          </w:p>
        </w:tc>
      </w:tr>
      <w:tr w14:paraId="5F7AC3B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47AAE070">
            <w:pPr>
              <w:jc w:val="center"/>
              <w:rPr>
                <w:rFonts w:ascii="宋体" w:hAnsi="宋体" w:eastAsia="宋体"/>
                <w:color w:val="000000"/>
                <w:szCs w:val="24"/>
              </w:rPr>
            </w:pPr>
            <w:r>
              <w:rPr>
                <w:rFonts w:hint="eastAsia" w:ascii="宋体" w:hAnsi="宋体" w:eastAsia="宋体"/>
                <w:color w:val="000000"/>
                <w:szCs w:val="24"/>
              </w:rPr>
              <w:t>资格预选资料（附投标人技术管理能力审查资料）</w:t>
            </w:r>
          </w:p>
          <w:p w14:paraId="6D3282BA">
            <w:pP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53DD4560">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公司简介：</w:t>
            </w:r>
            <w:r>
              <w:rPr>
                <w:rFonts w:ascii="宋体" w:hAnsi="宋体" w:eastAsia="宋体"/>
                <w:color w:val="000000"/>
                <w:szCs w:val="24"/>
              </w:rPr>
              <w:t>依</w:t>
            </w:r>
            <w:r>
              <w:rPr>
                <w:rFonts w:hint="eastAsia" w:ascii="宋体" w:hAnsi="宋体" w:eastAsia="宋体"/>
                <w:color w:val="000000"/>
                <w:szCs w:val="24"/>
              </w:rPr>
              <w:t>次的提</w:t>
            </w:r>
            <w:r>
              <w:rPr>
                <w:rFonts w:ascii="宋体" w:hAnsi="宋体" w:eastAsia="宋体"/>
                <w:color w:val="000000"/>
                <w:szCs w:val="24"/>
              </w:rPr>
              <w:t>供资质证件复印件</w:t>
            </w:r>
          </w:p>
        </w:tc>
      </w:tr>
      <w:tr w14:paraId="7A471EE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22AB68C">
            <w:pPr>
              <w:jc w:val="cente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4FCB187F">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营业执照(三证合一)、开户账号、银行、信用等级证书；</w:t>
            </w:r>
          </w:p>
        </w:tc>
      </w:tr>
      <w:tr w14:paraId="29869F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A94DF7C">
            <w:pPr>
              <w:jc w:val="cente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0BF495AB">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质量管理体系认证证书、环境管理体系认证证书、职业健康安全管理体系认证证书；</w:t>
            </w:r>
          </w:p>
        </w:tc>
      </w:tr>
      <w:tr w14:paraId="1A58759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5F0AACA">
            <w:pPr>
              <w:autoSpaceDE w:val="0"/>
              <w:autoSpaceDN w:val="0"/>
              <w:adjustRightInd w:val="0"/>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14:paraId="0FD0181A">
            <w:pPr>
              <w:autoSpaceDE w:val="0"/>
              <w:autoSpaceDN w:val="0"/>
              <w:adjustRightInd w:val="0"/>
              <w:spacing w:line="320" w:lineRule="exact"/>
              <w:rPr>
                <w:rFonts w:ascii="宋体" w:hAnsi="宋体" w:eastAsia="宋体"/>
                <w:color w:val="000000"/>
                <w:szCs w:val="24"/>
              </w:rPr>
            </w:pPr>
            <w:r>
              <w:rPr>
                <w:rFonts w:hint="eastAsia" w:ascii="宋体" w:hAnsi="宋体" w:eastAsia="宋体"/>
                <w:szCs w:val="24"/>
              </w:rPr>
              <w:t>投标人是否拥有电</w:t>
            </w:r>
            <w:r>
              <w:rPr>
                <w:rFonts w:ascii="宋体" w:hAnsi="宋体" w:eastAsia="宋体"/>
                <w:szCs w:val="24"/>
              </w:rPr>
              <w:t>力</w:t>
            </w:r>
            <w:r>
              <w:rPr>
                <w:rFonts w:hint="eastAsia" w:ascii="宋体" w:hAnsi="宋体" w:eastAsia="宋体"/>
                <w:szCs w:val="24"/>
              </w:rPr>
              <w:t>的设计、施工、</w:t>
            </w:r>
            <w:r>
              <w:rPr>
                <w:rFonts w:ascii="宋体" w:hAnsi="宋体" w:eastAsia="宋体"/>
                <w:szCs w:val="24"/>
              </w:rPr>
              <w:t>制造</w:t>
            </w:r>
            <w:r>
              <w:rPr>
                <w:rFonts w:hint="eastAsia" w:ascii="宋体" w:hAnsi="宋体" w:eastAsia="宋体"/>
                <w:szCs w:val="24"/>
              </w:rPr>
              <w:t>类资质证书、生产安全许可证</w:t>
            </w:r>
            <w:r>
              <w:rPr>
                <w:rFonts w:hint="eastAsia" w:ascii="宋体" w:hAnsi="宋体" w:eastAsia="宋体"/>
                <w:color w:val="000000"/>
                <w:szCs w:val="24"/>
              </w:rPr>
              <w:t>；</w:t>
            </w:r>
            <w:r>
              <w:rPr>
                <w:rFonts w:ascii="宋体" w:hAnsi="宋体" w:eastAsia="宋体"/>
                <w:color w:val="000000"/>
                <w:szCs w:val="24"/>
              </w:rPr>
              <w:t xml:space="preserve"> </w:t>
            </w:r>
          </w:p>
        </w:tc>
      </w:tr>
      <w:tr w14:paraId="271EF29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05B0852">
            <w:pPr>
              <w:autoSpaceDE w:val="0"/>
              <w:autoSpaceDN w:val="0"/>
              <w:adjustRightInd w:val="0"/>
              <w:rPr>
                <w:rFonts w:ascii="宋体" w:hAnsi="宋体" w:eastAsia="宋体"/>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14:paraId="13E3B9F4">
            <w:pPr>
              <w:spacing w:line="320" w:lineRule="exact"/>
              <w:rPr>
                <w:rFonts w:ascii="宋体" w:hAnsi="宋体" w:eastAsia="宋体"/>
                <w:szCs w:val="24"/>
              </w:rPr>
            </w:pPr>
            <w:r>
              <w:rPr>
                <w:rFonts w:hint="eastAsia" w:ascii="宋体" w:hAnsi="宋体" w:eastAsia="宋体"/>
                <w:szCs w:val="24"/>
              </w:rPr>
              <w:t>投</w:t>
            </w:r>
            <w:r>
              <w:rPr>
                <w:rFonts w:hint="eastAsia" w:ascii="宋体" w:hAnsi="宋体" w:eastAsia="宋体"/>
                <w:color w:val="000000" w:themeColor="text1"/>
                <w:szCs w:val="24"/>
              </w:rPr>
              <w:t>标人是否是南方</w:t>
            </w:r>
            <w:r>
              <w:rPr>
                <w:rFonts w:ascii="宋体" w:hAnsi="宋体" w:eastAsia="宋体"/>
                <w:color w:val="000000" w:themeColor="text1"/>
                <w:szCs w:val="24"/>
              </w:rPr>
              <w:t>电网供应商签约客户或有电力行业相关证书</w:t>
            </w:r>
            <w:r>
              <w:rPr>
                <w:rFonts w:hint="eastAsia" w:ascii="宋体" w:hAnsi="宋体" w:eastAsia="宋体"/>
                <w:color w:val="000000" w:themeColor="text1"/>
                <w:szCs w:val="24"/>
              </w:rPr>
              <w:t>。</w:t>
            </w:r>
          </w:p>
        </w:tc>
      </w:tr>
      <w:tr w14:paraId="2EEAA9C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5E1B8DFB">
            <w:pPr>
              <w:autoSpaceDE w:val="0"/>
              <w:autoSpaceDN w:val="0"/>
              <w:adjustRightInd w:val="0"/>
              <w:rPr>
                <w:rFonts w:ascii="宋体" w:hAnsi="宋体" w:eastAsia="宋体"/>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14:paraId="39D9EE84">
            <w:pPr>
              <w:autoSpaceDE w:val="0"/>
              <w:autoSpaceDN w:val="0"/>
              <w:adjustRightInd w:val="0"/>
              <w:spacing w:line="320" w:lineRule="exact"/>
              <w:rPr>
                <w:rFonts w:ascii="宋体" w:hAnsi="宋体" w:eastAsia="宋体"/>
                <w:color w:val="000000"/>
                <w:szCs w:val="24"/>
              </w:rPr>
            </w:pPr>
            <w:r>
              <w:rPr>
                <w:rFonts w:hint="eastAsia" w:ascii="宋体" w:hAnsi="宋体" w:eastAsia="宋体"/>
                <w:szCs w:val="24"/>
              </w:rPr>
              <w:t>拟派出主要人员简历表</w:t>
            </w:r>
          </w:p>
        </w:tc>
      </w:tr>
    </w:tbl>
    <w:p w14:paraId="0C19352E">
      <w:pPr>
        <w:snapToGrid w:val="0"/>
        <w:spacing w:line="580" w:lineRule="exact"/>
        <w:jc w:val="left"/>
        <w:rPr>
          <w:rFonts w:ascii="宋体" w:hAnsi="宋体" w:eastAsia="宋体"/>
          <w:szCs w:val="24"/>
        </w:rPr>
        <w:sectPr>
          <w:pgSz w:w="11907" w:h="16840"/>
          <w:pgMar w:top="1418" w:right="1418" w:bottom="1418" w:left="1418" w:header="851" w:footer="680" w:gutter="0"/>
          <w:cols w:space="425" w:num="1"/>
          <w:titlePg/>
          <w:docGrid w:linePitch="536" w:charSpace="7143"/>
        </w:sectPr>
      </w:pPr>
    </w:p>
    <w:p w14:paraId="72F981F0">
      <w:pPr>
        <w:spacing w:line="580" w:lineRule="exact"/>
        <w:rPr>
          <w:rFonts w:ascii="宋体" w:hAnsi="宋体" w:eastAsia="宋体"/>
          <w:bCs/>
          <w:sz w:val="21"/>
          <w:szCs w:val="21"/>
        </w:rPr>
      </w:pPr>
      <w:r>
        <w:rPr>
          <w:rFonts w:hint="eastAsia" w:ascii="宋体" w:hAnsi="宋体" w:eastAsia="宋体"/>
          <w:sz w:val="21"/>
          <w:szCs w:val="21"/>
        </w:rPr>
        <w:t>附录2-</w:t>
      </w:r>
      <w:r>
        <w:rPr>
          <w:rFonts w:hint="eastAsia" w:ascii="宋体" w:hAnsi="宋体" w:eastAsia="宋体"/>
          <w:sz w:val="21"/>
          <w:szCs w:val="21"/>
          <w:lang w:val="en-US" w:eastAsia="zh-CN"/>
        </w:rPr>
        <w:t>2</w:t>
      </w:r>
      <w:r>
        <w:rPr>
          <w:rFonts w:hint="eastAsia" w:ascii="宋体" w:hAnsi="宋体" w:eastAsia="宋体"/>
          <w:sz w:val="21"/>
          <w:szCs w:val="21"/>
        </w:rPr>
        <w:t>主要人员简历</w:t>
      </w:r>
    </w:p>
    <w:p w14:paraId="4E064E5B">
      <w:pPr>
        <w:snapToGrid w:val="0"/>
        <w:spacing w:line="580" w:lineRule="exact"/>
        <w:ind w:firstLine="315" w:firstLineChars="150"/>
        <w:jc w:val="left"/>
        <w:rPr>
          <w:rFonts w:ascii="宋体" w:hAnsi="宋体" w:eastAsia="宋体"/>
          <w:sz w:val="21"/>
          <w:szCs w:val="21"/>
        </w:rPr>
      </w:pPr>
    </w:p>
    <w:p w14:paraId="04691A36">
      <w:pPr>
        <w:snapToGrid w:val="0"/>
        <w:spacing w:line="580" w:lineRule="exact"/>
        <w:ind w:firstLine="315" w:firstLineChars="150"/>
        <w:jc w:val="center"/>
        <w:rPr>
          <w:rFonts w:ascii="宋体" w:hAnsi="宋体" w:eastAsia="宋体"/>
          <w:sz w:val="21"/>
          <w:szCs w:val="21"/>
        </w:rPr>
      </w:pPr>
      <w:r>
        <w:rPr>
          <w:rFonts w:hint="eastAsia" w:ascii="宋体" w:hAnsi="宋体" w:eastAsia="宋体"/>
          <w:sz w:val="21"/>
          <w:szCs w:val="21"/>
        </w:rPr>
        <w:t>主要技</w:t>
      </w:r>
      <w:r>
        <w:rPr>
          <w:rFonts w:ascii="宋体" w:hAnsi="宋体" w:eastAsia="宋体"/>
          <w:sz w:val="21"/>
          <w:szCs w:val="21"/>
        </w:rPr>
        <w:t>术</w:t>
      </w:r>
      <w:r>
        <w:rPr>
          <w:rFonts w:hint="eastAsia" w:ascii="宋体" w:hAnsi="宋体" w:eastAsia="宋体"/>
          <w:sz w:val="21"/>
          <w:szCs w:val="21"/>
        </w:rPr>
        <w:t>人员简历表</w:t>
      </w:r>
    </w:p>
    <w:p w14:paraId="2E0342A3">
      <w:pPr>
        <w:snapToGrid w:val="0"/>
        <w:spacing w:line="580" w:lineRule="exact"/>
        <w:ind w:firstLine="315" w:firstLineChars="150"/>
        <w:jc w:val="center"/>
        <w:rPr>
          <w:rFonts w:ascii="宋体" w:hAnsi="宋体" w:eastAsia="宋体"/>
          <w:color w:val="000000"/>
          <w:sz w:val="21"/>
          <w:szCs w:val="21"/>
        </w:rPr>
      </w:pPr>
    </w:p>
    <w:tbl>
      <w:tblPr>
        <w:tblStyle w:val="4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57B9E0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B9E6704">
            <w:pPr>
              <w:spacing w:line="360" w:lineRule="auto"/>
              <w:jc w:val="center"/>
              <w:rPr>
                <w:rFonts w:ascii="宋体" w:hAnsi="宋体" w:eastAsia="宋体" w:cs="仿宋"/>
                <w:sz w:val="21"/>
                <w:szCs w:val="21"/>
              </w:rPr>
            </w:pPr>
            <w:r>
              <w:rPr>
                <w:rFonts w:hint="eastAsia" w:ascii="宋体" w:hAnsi="宋体" w:eastAsia="宋体" w:cs="仿宋"/>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2C8C4452">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1E06F0C">
            <w:pPr>
              <w:spacing w:line="360" w:lineRule="auto"/>
              <w:jc w:val="center"/>
              <w:rPr>
                <w:rFonts w:ascii="宋体" w:hAnsi="宋体" w:eastAsia="宋体" w:cs="仿宋"/>
                <w:sz w:val="21"/>
                <w:szCs w:val="21"/>
              </w:rPr>
            </w:pPr>
            <w:r>
              <w:rPr>
                <w:rFonts w:hint="eastAsia" w:ascii="宋体" w:hAnsi="宋体" w:eastAsia="宋体" w:cs="仿宋"/>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98FD9D5">
            <w:pPr>
              <w:spacing w:line="360" w:lineRule="auto"/>
              <w:rPr>
                <w:rFonts w:ascii="宋体" w:hAnsi="宋体" w:eastAsia="宋体" w:cs="仿宋"/>
                <w:sz w:val="21"/>
                <w:szCs w:val="21"/>
              </w:rPr>
            </w:pPr>
          </w:p>
        </w:tc>
      </w:tr>
      <w:tr w14:paraId="54A92F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4BEBA13">
            <w:pPr>
              <w:spacing w:line="360" w:lineRule="auto"/>
              <w:jc w:val="center"/>
              <w:rPr>
                <w:rFonts w:ascii="宋体" w:hAnsi="宋体" w:eastAsia="宋体" w:cs="仿宋"/>
                <w:sz w:val="21"/>
                <w:szCs w:val="21"/>
              </w:rPr>
            </w:pPr>
            <w:r>
              <w:rPr>
                <w:rFonts w:hint="eastAsia" w:ascii="宋体" w:hAnsi="宋体" w:eastAsia="宋体" w:cs="仿宋"/>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3A991FB9">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63465E99">
            <w:pPr>
              <w:spacing w:line="360" w:lineRule="auto"/>
              <w:jc w:val="center"/>
              <w:rPr>
                <w:rFonts w:ascii="宋体" w:hAnsi="宋体" w:eastAsia="宋体" w:cs="仿宋"/>
                <w:sz w:val="21"/>
                <w:szCs w:val="21"/>
              </w:rPr>
            </w:pPr>
            <w:r>
              <w:rPr>
                <w:rFonts w:hint="eastAsia" w:ascii="宋体" w:hAnsi="宋体" w:eastAsia="宋体" w:cs="仿宋"/>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47478C86">
            <w:pPr>
              <w:spacing w:line="360" w:lineRule="auto"/>
              <w:rPr>
                <w:rFonts w:ascii="宋体" w:hAnsi="宋体" w:eastAsia="宋体" w:cs="仿宋"/>
                <w:sz w:val="21"/>
                <w:szCs w:val="21"/>
              </w:rPr>
            </w:pPr>
          </w:p>
        </w:tc>
      </w:tr>
      <w:tr w14:paraId="635E3C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C09CA49">
            <w:pPr>
              <w:spacing w:line="360" w:lineRule="auto"/>
              <w:jc w:val="center"/>
              <w:rPr>
                <w:rFonts w:ascii="宋体" w:hAnsi="宋体" w:eastAsia="宋体" w:cs="仿宋"/>
                <w:sz w:val="21"/>
                <w:szCs w:val="21"/>
              </w:rPr>
            </w:pPr>
            <w:r>
              <w:rPr>
                <w:rFonts w:hint="eastAsia" w:ascii="宋体" w:hAnsi="宋体" w:eastAsia="宋体" w:cs="仿宋"/>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16207D82">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EE11127">
            <w:pPr>
              <w:spacing w:line="360" w:lineRule="auto"/>
              <w:jc w:val="center"/>
              <w:rPr>
                <w:rFonts w:ascii="宋体" w:hAnsi="宋体" w:eastAsia="宋体" w:cs="仿宋"/>
                <w:sz w:val="21"/>
                <w:szCs w:val="21"/>
              </w:rPr>
            </w:pPr>
            <w:r>
              <w:rPr>
                <w:rFonts w:hint="eastAsia" w:ascii="宋体" w:hAnsi="宋体" w:eastAsia="宋体" w:cs="仿宋"/>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6E4EF422">
            <w:pPr>
              <w:spacing w:line="360" w:lineRule="auto"/>
              <w:rPr>
                <w:rFonts w:ascii="宋体" w:hAnsi="宋体" w:eastAsia="宋体" w:cs="仿宋"/>
                <w:sz w:val="21"/>
                <w:szCs w:val="21"/>
              </w:rPr>
            </w:pPr>
          </w:p>
        </w:tc>
      </w:tr>
      <w:tr w14:paraId="17AF21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A887C81">
            <w:pPr>
              <w:spacing w:line="360" w:lineRule="auto"/>
              <w:jc w:val="center"/>
              <w:rPr>
                <w:rFonts w:ascii="宋体" w:hAnsi="宋体" w:eastAsia="宋体" w:cs="仿宋"/>
                <w:sz w:val="21"/>
                <w:szCs w:val="21"/>
              </w:rPr>
            </w:pPr>
            <w:r>
              <w:rPr>
                <w:rFonts w:hint="eastAsia" w:ascii="宋体" w:hAnsi="宋体" w:eastAsia="宋体" w:cs="仿宋"/>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53FBBEE4">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6516C63">
            <w:pPr>
              <w:spacing w:line="360" w:lineRule="auto"/>
              <w:jc w:val="center"/>
              <w:rPr>
                <w:rFonts w:ascii="宋体" w:hAnsi="宋体" w:eastAsia="宋体" w:cs="仿宋"/>
                <w:sz w:val="21"/>
                <w:szCs w:val="21"/>
              </w:rPr>
            </w:pPr>
            <w:r>
              <w:rPr>
                <w:rFonts w:hint="eastAsia" w:ascii="宋体" w:hAnsi="宋体" w:eastAsia="宋体" w:cs="仿宋"/>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3794C563">
            <w:pPr>
              <w:spacing w:line="360" w:lineRule="auto"/>
              <w:rPr>
                <w:rFonts w:ascii="宋体" w:hAnsi="宋体" w:eastAsia="宋体" w:cs="仿宋"/>
                <w:sz w:val="21"/>
                <w:szCs w:val="21"/>
              </w:rPr>
            </w:pPr>
          </w:p>
        </w:tc>
      </w:tr>
      <w:tr w14:paraId="275E90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E177294">
            <w:pPr>
              <w:spacing w:line="360" w:lineRule="auto"/>
              <w:jc w:val="center"/>
              <w:rPr>
                <w:rFonts w:ascii="宋体" w:hAnsi="宋体" w:eastAsia="宋体" w:cs="仿宋"/>
                <w:sz w:val="21"/>
                <w:szCs w:val="21"/>
              </w:rPr>
            </w:pPr>
            <w:r>
              <w:rPr>
                <w:rFonts w:hint="eastAsia" w:ascii="宋体" w:hAnsi="宋体" w:eastAsia="宋体" w:cs="仿宋"/>
                <w:sz w:val="21"/>
                <w:szCs w:val="21"/>
              </w:rPr>
              <w:t>手</w:t>
            </w:r>
            <w:r>
              <w:rPr>
                <w:rFonts w:ascii="宋体" w:hAnsi="宋体" w:eastAsia="宋体" w:cs="仿宋"/>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25F0B5E6">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CA99D7E">
            <w:pPr>
              <w:spacing w:line="360" w:lineRule="auto"/>
              <w:jc w:val="center"/>
              <w:rPr>
                <w:rFonts w:ascii="宋体" w:hAnsi="宋体" w:eastAsia="宋体" w:cs="仿宋"/>
                <w:sz w:val="21"/>
                <w:szCs w:val="21"/>
              </w:rPr>
            </w:pPr>
            <w:r>
              <w:rPr>
                <w:rFonts w:hint="eastAsia" w:ascii="宋体" w:hAnsi="宋体" w:eastAsia="宋体" w:cs="仿宋"/>
                <w:sz w:val="21"/>
                <w:szCs w:val="21"/>
              </w:rPr>
              <w:t>邮</w:t>
            </w:r>
            <w:r>
              <w:rPr>
                <w:rFonts w:ascii="宋体" w:hAnsi="宋体" w:eastAsia="宋体" w:cs="仿宋"/>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34371109">
            <w:pPr>
              <w:spacing w:line="360" w:lineRule="auto"/>
              <w:rPr>
                <w:rFonts w:ascii="宋体" w:hAnsi="宋体" w:eastAsia="宋体" w:cs="仿宋"/>
                <w:sz w:val="21"/>
                <w:szCs w:val="21"/>
              </w:rPr>
            </w:pPr>
          </w:p>
        </w:tc>
      </w:tr>
      <w:tr w14:paraId="7B7950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0A39A83">
            <w:pPr>
              <w:spacing w:line="360" w:lineRule="auto"/>
              <w:jc w:val="center"/>
              <w:rPr>
                <w:rFonts w:ascii="宋体" w:hAnsi="宋体" w:eastAsia="宋体" w:cs="仿宋"/>
                <w:sz w:val="21"/>
                <w:szCs w:val="21"/>
              </w:rPr>
            </w:pPr>
            <w:r>
              <w:rPr>
                <w:rFonts w:hint="eastAsia" w:ascii="宋体" w:hAnsi="宋体" w:eastAsia="宋体" w:cs="仿宋"/>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12212E2">
            <w:pPr>
              <w:spacing w:line="360" w:lineRule="auto"/>
              <w:rPr>
                <w:rFonts w:ascii="宋体" w:hAnsi="宋体" w:eastAsia="宋体" w:cs="仿宋"/>
                <w:sz w:val="21"/>
                <w:szCs w:val="21"/>
              </w:rPr>
            </w:pPr>
            <w:r>
              <w:rPr>
                <w:rFonts w:hint="eastAsia" w:ascii="宋体" w:hAnsi="宋体" w:eastAsia="宋体" w:cs="仿宋"/>
                <w:sz w:val="21"/>
                <w:szCs w:val="21"/>
              </w:rPr>
              <w:t>20</w:t>
            </w:r>
            <w:r>
              <w:rPr>
                <w:rFonts w:hint="eastAsia" w:ascii="宋体" w:hAnsi="宋体" w:eastAsia="宋体" w:cs="仿宋"/>
                <w:sz w:val="21"/>
                <w:szCs w:val="21"/>
                <w:lang w:val="en-US" w:eastAsia="zh-CN"/>
              </w:rPr>
              <w:t>20</w:t>
            </w:r>
            <w:r>
              <w:rPr>
                <w:rFonts w:hint="eastAsia" w:ascii="宋体" w:hAnsi="宋体" w:eastAsia="宋体" w:cs="仿宋"/>
                <w:sz w:val="21"/>
                <w:szCs w:val="21"/>
              </w:rPr>
              <w:t>-</w:t>
            </w:r>
            <w:r>
              <w:rPr>
                <w:rFonts w:hint="eastAsia" w:ascii="宋体" w:hAnsi="宋体" w:eastAsia="宋体" w:cs="仿宋"/>
                <w:sz w:val="21"/>
                <w:szCs w:val="21"/>
                <w:lang w:eastAsia="zh-CN"/>
              </w:rPr>
              <w:t>2025年</w:t>
            </w:r>
            <w:r>
              <w:rPr>
                <w:rFonts w:hint="eastAsia" w:ascii="宋体" w:hAnsi="宋体" w:eastAsia="宋体" w:cs="仿宋"/>
                <w:sz w:val="21"/>
                <w:szCs w:val="21"/>
              </w:rPr>
              <w:t>，在****公司工作，担任职务</w:t>
            </w:r>
          </w:p>
          <w:p w14:paraId="6E1E3D30">
            <w:pPr>
              <w:spacing w:line="360" w:lineRule="auto"/>
              <w:rPr>
                <w:rFonts w:ascii="宋体" w:hAnsi="宋体" w:eastAsia="宋体" w:cs="仿宋"/>
                <w:sz w:val="21"/>
                <w:szCs w:val="21"/>
              </w:rPr>
            </w:pPr>
          </w:p>
        </w:tc>
      </w:tr>
      <w:tr w14:paraId="48E42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4069222">
            <w:pPr>
              <w:spacing w:line="360" w:lineRule="auto"/>
              <w:jc w:val="center"/>
              <w:rPr>
                <w:rFonts w:ascii="宋体" w:hAnsi="宋体" w:eastAsia="宋体" w:cs="仿宋"/>
                <w:sz w:val="21"/>
                <w:szCs w:val="21"/>
              </w:rPr>
            </w:pPr>
            <w:r>
              <w:rPr>
                <w:rFonts w:hint="eastAsia" w:ascii="宋体" w:hAnsi="宋体" w:eastAsia="宋体" w:cs="仿宋"/>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E2A1513">
            <w:pPr>
              <w:spacing w:line="360" w:lineRule="auto"/>
              <w:rPr>
                <w:rFonts w:ascii="宋体" w:hAnsi="宋体" w:eastAsia="宋体" w:cs="仿宋"/>
                <w:sz w:val="21"/>
                <w:szCs w:val="21"/>
              </w:rPr>
            </w:pPr>
            <w:r>
              <w:rPr>
                <w:rFonts w:hint="eastAsia" w:ascii="宋体" w:hAnsi="宋体" w:eastAsia="宋体" w:cs="仿宋"/>
                <w:sz w:val="21"/>
                <w:szCs w:val="21"/>
              </w:rPr>
              <w:t>项目名称、分项工程，项目规模，主要职责</w:t>
            </w:r>
          </w:p>
        </w:tc>
      </w:tr>
    </w:tbl>
    <w:p w14:paraId="092A45C4">
      <w:pPr>
        <w:snapToGrid w:val="0"/>
        <w:spacing w:line="580" w:lineRule="exact"/>
        <w:jc w:val="left"/>
        <w:rPr>
          <w:rFonts w:ascii="宋体" w:hAnsi="宋体" w:eastAsia="宋体"/>
          <w:sz w:val="21"/>
          <w:szCs w:val="21"/>
        </w:rPr>
      </w:pPr>
      <w:r>
        <w:rPr>
          <w:rFonts w:hint="eastAsia" w:ascii="宋体" w:hAnsi="宋体" w:eastAsia="宋体"/>
          <w:color w:val="000000"/>
          <w:sz w:val="21"/>
          <w:szCs w:val="21"/>
        </w:rPr>
        <w:t>注：依以上内容作澄清务实并依顺序附相关证明资质资料</w:t>
      </w:r>
    </w:p>
    <w:p w14:paraId="5751E6D9">
      <w:pPr>
        <w:spacing w:line="580" w:lineRule="exact"/>
        <w:rPr>
          <w:rFonts w:ascii="宋体" w:hAnsi="宋体" w:eastAsia="宋体"/>
          <w:sz w:val="21"/>
          <w:szCs w:val="21"/>
        </w:rPr>
      </w:pPr>
      <w:r>
        <w:rPr>
          <w:rFonts w:hint="eastAsia" w:ascii="宋体" w:hAnsi="宋体" w:eastAsia="宋体"/>
          <w:sz w:val="21"/>
          <w:szCs w:val="21"/>
        </w:rPr>
        <w:t>附录2-</w:t>
      </w:r>
      <w:r>
        <w:rPr>
          <w:rFonts w:hint="eastAsia" w:ascii="宋体" w:hAnsi="宋体" w:eastAsia="宋体"/>
          <w:sz w:val="21"/>
          <w:szCs w:val="21"/>
          <w:lang w:val="en-US" w:eastAsia="zh-CN"/>
        </w:rPr>
        <w:t>3</w:t>
      </w:r>
      <w:r>
        <w:rPr>
          <w:rFonts w:hint="eastAsia" w:ascii="宋体" w:hAnsi="宋体" w:eastAsia="宋体"/>
          <w:sz w:val="21"/>
          <w:szCs w:val="21"/>
        </w:rPr>
        <w:t xml:space="preserve"> 工程业绩和合同扫描件</w:t>
      </w:r>
    </w:p>
    <w:p w14:paraId="69862B0D">
      <w:pPr>
        <w:spacing w:line="580" w:lineRule="exact"/>
        <w:jc w:val="left"/>
        <w:rPr>
          <w:rFonts w:ascii="宋体" w:hAnsi="宋体" w:eastAsia="宋体"/>
          <w:color w:val="000000" w:themeColor="text1"/>
          <w:sz w:val="21"/>
          <w:szCs w:val="21"/>
        </w:rPr>
      </w:pPr>
      <w:r>
        <w:rPr>
          <w:rFonts w:hint="eastAsia" w:ascii="宋体" w:hAnsi="宋体" w:eastAsia="宋体"/>
          <w:color w:val="000000" w:themeColor="text1"/>
          <w:sz w:val="21"/>
          <w:szCs w:val="21"/>
        </w:rPr>
        <w:t>附</w:t>
      </w:r>
      <w:r>
        <w:rPr>
          <w:rFonts w:hint="eastAsia" w:ascii="宋体" w:hAnsi="宋体" w:eastAsia="宋体"/>
          <w:sz w:val="21"/>
          <w:szCs w:val="21"/>
        </w:rPr>
        <w:t>录</w:t>
      </w:r>
      <w:r>
        <w:rPr>
          <w:rFonts w:ascii="宋体" w:hAnsi="宋体" w:eastAsia="宋体"/>
          <w:color w:val="000000" w:themeColor="text1"/>
          <w:sz w:val="21"/>
          <w:szCs w:val="21"/>
        </w:rPr>
        <w:t>2</w:t>
      </w:r>
      <w:r>
        <w:rPr>
          <w:rFonts w:hint="eastAsia" w:ascii="宋体" w:hAnsi="宋体" w:eastAsia="宋体"/>
          <w:color w:val="000000" w:themeColor="text1"/>
          <w:sz w:val="21"/>
          <w:szCs w:val="21"/>
        </w:rPr>
        <w:t>-</w:t>
      </w:r>
      <w:r>
        <w:rPr>
          <w:rFonts w:hint="eastAsia" w:ascii="宋体" w:hAnsi="宋体" w:eastAsia="宋体"/>
          <w:color w:val="000000" w:themeColor="text1"/>
          <w:sz w:val="21"/>
          <w:szCs w:val="21"/>
          <w:lang w:val="en-US" w:eastAsia="zh-CN"/>
        </w:rPr>
        <w:t>4</w:t>
      </w:r>
      <w:r>
        <w:rPr>
          <w:rFonts w:ascii="宋体" w:hAnsi="宋体" w:eastAsia="宋体"/>
          <w:color w:val="000000" w:themeColor="text1"/>
          <w:sz w:val="21"/>
          <w:szCs w:val="21"/>
        </w:rPr>
        <w:t xml:space="preserve"> </w:t>
      </w:r>
      <w:r>
        <w:rPr>
          <w:rFonts w:hint="eastAsia" w:ascii="宋体" w:hAnsi="宋体" w:eastAsia="宋体"/>
          <w:color w:val="000000" w:themeColor="text1"/>
          <w:sz w:val="21"/>
          <w:szCs w:val="21"/>
        </w:rPr>
        <w:t>近三年财务审计报表和企业信誉资质证明</w:t>
      </w:r>
    </w:p>
    <w:p w14:paraId="352074C5">
      <w:pPr>
        <w:spacing w:line="580" w:lineRule="exact"/>
        <w:jc w:val="left"/>
        <w:rPr>
          <w:rFonts w:ascii="宋体" w:hAnsi="宋体" w:eastAsia="宋体"/>
          <w:color w:val="000000" w:themeColor="text1"/>
          <w:sz w:val="21"/>
          <w:szCs w:val="21"/>
        </w:rPr>
      </w:pPr>
    </w:p>
    <w:p w14:paraId="37C9AB20">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近三年财务状况及其审计报告</w:t>
      </w:r>
    </w:p>
    <w:p w14:paraId="4EC9E99E">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w:t>
      </w:r>
      <w:r>
        <w:rPr>
          <w:rFonts w:hint="eastAsia" w:ascii="宋体" w:hAnsi="宋体" w:eastAsia="宋体" w:cs="Arial"/>
          <w:color w:val="000000" w:themeColor="text1"/>
          <w:sz w:val="21"/>
          <w:szCs w:val="21"/>
        </w:rPr>
        <w:t>投标人应</w:t>
      </w:r>
      <w:r>
        <w:rPr>
          <w:rFonts w:ascii="宋体" w:hAnsi="宋体" w:eastAsia="宋体" w:cs="Arial"/>
          <w:bCs/>
          <w:color w:val="000000" w:themeColor="text1"/>
          <w:sz w:val="21"/>
          <w:szCs w:val="21"/>
        </w:rPr>
        <w:t>如实填写财务状况表</w:t>
      </w:r>
      <w:r>
        <w:rPr>
          <w:rFonts w:hint="eastAsia" w:ascii="宋体" w:hAnsi="宋体" w:eastAsia="宋体" w:cs="Arial"/>
          <w:bCs/>
          <w:color w:val="000000" w:themeColor="text1"/>
          <w:sz w:val="21"/>
          <w:szCs w:val="21"/>
        </w:rPr>
        <w:t>，并提供文件要求的财务状况资料)</w:t>
      </w:r>
    </w:p>
    <w:p w14:paraId="2F902E97">
      <w:pPr>
        <w:ind w:left="-2" w:leftChars="-1"/>
        <w:jc w:val="center"/>
        <w:rPr>
          <w:rFonts w:ascii="宋体" w:hAnsi="宋体" w:eastAsia="宋体" w:cs="Arial"/>
          <w:bCs/>
          <w:color w:val="000000" w:themeColor="text1"/>
          <w:sz w:val="21"/>
          <w:szCs w:val="21"/>
        </w:rPr>
      </w:pPr>
    </w:p>
    <w:p w14:paraId="21E2FB79">
      <w:pPr>
        <w:spacing w:after="120" w:afterLines="50"/>
        <w:ind w:left="-2" w:leftChars="-1"/>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财务状况表</w:t>
      </w:r>
    </w:p>
    <w:tbl>
      <w:tblPr>
        <w:tblStyle w:val="44"/>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2AE0F6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3629E9FE">
            <w:pPr>
              <w:spacing w:line="276" w:lineRule="auto"/>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企业名称：</w:t>
            </w:r>
          </w:p>
        </w:tc>
      </w:tr>
      <w:tr w14:paraId="172CAC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2843540">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开户银行</w:t>
            </w:r>
          </w:p>
        </w:tc>
        <w:tc>
          <w:tcPr>
            <w:tcW w:w="7042" w:type="dxa"/>
            <w:gridSpan w:val="4"/>
          </w:tcPr>
          <w:p w14:paraId="290CBF67">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名称：</w:t>
            </w:r>
          </w:p>
        </w:tc>
      </w:tr>
      <w:tr w14:paraId="38B025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34A7BC1">
            <w:pPr>
              <w:spacing w:line="276" w:lineRule="auto"/>
              <w:jc w:val="center"/>
              <w:rPr>
                <w:rFonts w:ascii="宋体" w:hAnsi="宋体" w:eastAsia="宋体" w:cs="Arial"/>
                <w:bCs/>
                <w:color w:val="000000" w:themeColor="text1"/>
                <w:sz w:val="21"/>
                <w:szCs w:val="21"/>
              </w:rPr>
            </w:pPr>
          </w:p>
        </w:tc>
        <w:tc>
          <w:tcPr>
            <w:tcW w:w="7042" w:type="dxa"/>
            <w:gridSpan w:val="4"/>
          </w:tcPr>
          <w:p w14:paraId="66B4D299">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地址：</w:t>
            </w:r>
          </w:p>
        </w:tc>
      </w:tr>
      <w:tr w14:paraId="31A45B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D6E8F76">
            <w:pPr>
              <w:spacing w:line="276" w:lineRule="auto"/>
              <w:jc w:val="center"/>
              <w:rPr>
                <w:rFonts w:ascii="宋体" w:hAnsi="宋体" w:eastAsia="宋体" w:cs="Arial"/>
                <w:bCs/>
                <w:color w:val="000000" w:themeColor="text1"/>
                <w:sz w:val="21"/>
                <w:szCs w:val="21"/>
              </w:rPr>
            </w:pPr>
          </w:p>
        </w:tc>
        <w:tc>
          <w:tcPr>
            <w:tcW w:w="7042" w:type="dxa"/>
            <w:gridSpan w:val="4"/>
          </w:tcPr>
          <w:p w14:paraId="7E6B2319">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电话/传真：</w:t>
            </w:r>
          </w:p>
        </w:tc>
      </w:tr>
      <w:tr w14:paraId="1792BC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E4A7360">
            <w:pPr>
              <w:spacing w:line="276" w:lineRule="auto"/>
              <w:jc w:val="center"/>
              <w:rPr>
                <w:rFonts w:ascii="宋体" w:hAnsi="宋体" w:eastAsia="宋体" w:cs="Arial"/>
                <w:bCs/>
                <w:color w:val="000000" w:themeColor="text1"/>
                <w:sz w:val="21"/>
                <w:szCs w:val="21"/>
              </w:rPr>
            </w:pPr>
          </w:p>
        </w:tc>
        <w:tc>
          <w:tcPr>
            <w:tcW w:w="7042" w:type="dxa"/>
            <w:gridSpan w:val="4"/>
          </w:tcPr>
          <w:p w14:paraId="6AF8F374">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联系人/职务：</w:t>
            </w:r>
          </w:p>
        </w:tc>
      </w:tr>
      <w:tr w14:paraId="6F75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1906C2C6">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w:t>
            </w:r>
          </w:p>
        </w:tc>
        <w:tc>
          <w:tcPr>
            <w:tcW w:w="7042" w:type="dxa"/>
            <w:gridSpan w:val="4"/>
          </w:tcPr>
          <w:p w14:paraId="7086D058">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过去三年</w:t>
            </w:r>
          </w:p>
        </w:tc>
      </w:tr>
      <w:tr w14:paraId="159EEF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04016377">
            <w:pPr>
              <w:spacing w:line="276" w:lineRule="auto"/>
              <w:jc w:val="center"/>
              <w:rPr>
                <w:rFonts w:ascii="宋体" w:hAnsi="宋体" w:eastAsia="宋体" w:cs="Arial"/>
                <w:bCs/>
                <w:color w:val="000000" w:themeColor="text1"/>
                <w:sz w:val="21"/>
                <w:szCs w:val="21"/>
              </w:rPr>
            </w:pPr>
          </w:p>
        </w:tc>
        <w:tc>
          <w:tcPr>
            <w:tcW w:w="1826" w:type="dxa"/>
          </w:tcPr>
          <w:p w14:paraId="44C3479C">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22</w:t>
            </w:r>
            <w:r>
              <w:rPr>
                <w:rFonts w:ascii="宋体" w:hAnsi="宋体" w:eastAsia="宋体" w:cs="Arial"/>
                <w:bCs/>
                <w:color w:val="000000" w:themeColor="text1"/>
                <w:sz w:val="21"/>
                <w:szCs w:val="21"/>
              </w:rPr>
              <w:t>年</w:t>
            </w:r>
          </w:p>
        </w:tc>
        <w:tc>
          <w:tcPr>
            <w:tcW w:w="1619" w:type="dxa"/>
          </w:tcPr>
          <w:p w14:paraId="1EC76DD3">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23</w:t>
            </w:r>
            <w:r>
              <w:rPr>
                <w:rFonts w:ascii="宋体" w:hAnsi="宋体" w:eastAsia="宋体" w:cs="Arial"/>
                <w:bCs/>
                <w:color w:val="000000" w:themeColor="text1"/>
                <w:sz w:val="21"/>
                <w:szCs w:val="21"/>
              </w:rPr>
              <w:t>年</w:t>
            </w:r>
          </w:p>
        </w:tc>
        <w:tc>
          <w:tcPr>
            <w:tcW w:w="1619" w:type="dxa"/>
            <w:tcBorders>
              <w:right w:val="single" w:color="auto" w:sz="4" w:space="0"/>
            </w:tcBorders>
          </w:tcPr>
          <w:p w14:paraId="689CC4E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24</w:t>
            </w:r>
            <w:r>
              <w:rPr>
                <w:rFonts w:ascii="宋体" w:hAnsi="宋体" w:eastAsia="宋体" w:cs="Arial"/>
                <w:bCs/>
                <w:color w:val="000000" w:themeColor="text1"/>
                <w:sz w:val="21"/>
                <w:szCs w:val="21"/>
              </w:rPr>
              <w:t>年</w:t>
            </w:r>
          </w:p>
        </w:tc>
        <w:tc>
          <w:tcPr>
            <w:tcW w:w="1978" w:type="dxa"/>
            <w:tcBorders>
              <w:left w:val="single" w:color="auto" w:sz="4" w:space="0"/>
            </w:tcBorders>
          </w:tcPr>
          <w:p w14:paraId="7B8FD5B2">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索引（正文页码）</w:t>
            </w:r>
          </w:p>
        </w:tc>
      </w:tr>
      <w:tr w14:paraId="4E9C484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5C67BE4">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营业额</w:t>
            </w:r>
          </w:p>
        </w:tc>
        <w:tc>
          <w:tcPr>
            <w:tcW w:w="1826" w:type="dxa"/>
          </w:tcPr>
          <w:p w14:paraId="01DF01C4">
            <w:pPr>
              <w:spacing w:line="276" w:lineRule="auto"/>
              <w:jc w:val="center"/>
              <w:rPr>
                <w:rFonts w:ascii="宋体" w:hAnsi="宋体" w:eastAsia="宋体" w:cs="Arial"/>
                <w:color w:val="000000" w:themeColor="text1"/>
                <w:sz w:val="21"/>
                <w:szCs w:val="21"/>
              </w:rPr>
            </w:pPr>
          </w:p>
        </w:tc>
        <w:tc>
          <w:tcPr>
            <w:tcW w:w="1619" w:type="dxa"/>
          </w:tcPr>
          <w:p w14:paraId="52E438E1">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C00919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5A84916">
            <w:pPr>
              <w:spacing w:line="276" w:lineRule="auto"/>
              <w:jc w:val="center"/>
              <w:rPr>
                <w:rFonts w:ascii="宋体" w:hAnsi="宋体" w:eastAsia="宋体" w:cs="Arial"/>
                <w:color w:val="000000" w:themeColor="text1"/>
                <w:sz w:val="21"/>
                <w:szCs w:val="21"/>
              </w:rPr>
            </w:pPr>
          </w:p>
        </w:tc>
      </w:tr>
      <w:tr w14:paraId="5775BA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E3577DD">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总资产</w:t>
            </w:r>
          </w:p>
        </w:tc>
        <w:tc>
          <w:tcPr>
            <w:tcW w:w="1826" w:type="dxa"/>
          </w:tcPr>
          <w:p w14:paraId="04761BEF">
            <w:pPr>
              <w:spacing w:line="276" w:lineRule="auto"/>
              <w:jc w:val="center"/>
              <w:rPr>
                <w:rFonts w:ascii="宋体" w:hAnsi="宋体" w:eastAsia="宋体" w:cs="Arial"/>
                <w:color w:val="000000" w:themeColor="text1"/>
                <w:sz w:val="21"/>
                <w:szCs w:val="21"/>
              </w:rPr>
            </w:pPr>
          </w:p>
        </w:tc>
        <w:tc>
          <w:tcPr>
            <w:tcW w:w="1619" w:type="dxa"/>
          </w:tcPr>
          <w:p w14:paraId="039EFDB0">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7E5D8571">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38DD0945">
            <w:pPr>
              <w:spacing w:line="276" w:lineRule="auto"/>
              <w:jc w:val="center"/>
              <w:rPr>
                <w:rFonts w:ascii="宋体" w:hAnsi="宋体" w:eastAsia="宋体" w:cs="Arial"/>
                <w:color w:val="000000" w:themeColor="text1"/>
                <w:sz w:val="21"/>
                <w:szCs w:val="21"/>
              </w:rPr>
            </w:pPr>
          </w:p>
        </w:tc>
      </w:tr>
      <w:tr w14:paraId="7AA9E9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28552E0">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固定资产</w:t>
            </w:r>
          </w:p>
        </w:tc>
        <w:tc>
          <w:tcPr>
            <w:tcW w:w="1826" w:type="dxa"/>
          </w:tcPr>
          <w:p w14:paraId="0758F5B3">
            <w:pPr>
              <w:spacing w:line="276" w:lineRule="auto"/>
              <w:jc w:val="center"/>
              <w:rPr>
                <w:rFonts w:ascii="宋体" w:hAnsi="宋体" w:eastAsia="宋体" w:cs="Arial"/>
                <w:color w:val="000000" w:themeColor="text1"/>
                <w:sz w:val="21"/>
                <w:szCs w:val="21"/>
              </w:rPr>
            </w:pPr>
          </w:p>
        </w:tc>
        <w:tc>
          <w:tcPr>
            <w:tcW w:w="1619" w:type="dxa"/>
          </w:tcPr>
          <w:p w14:paraId="021071BB">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353ADE07">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70EF24F3">
            <w:pPr>
              <w:spacing w:line="276" w:lineRule="auto"/>
              <w:jc w:val="center"/>
              <w:rPr>
                <w:rFonts w:ascii="宋体" w:hAnsi="宋体" w:eastAsia="宋体" w:cs="Arial"/>
                <w:color w:val="000000" w:themeColor="text1"/>
                <w:sz w:val="21"/>
                <w:szCs w:val="21"/>
              </w:rPr>
            </w:pPr>
          </w:p>
        </w:tc>
      </w:tr>
      <w:tr w14:paraId="758D861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14:paraId="2546FC41">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流动资产</w:t>
            </w:r>
          </w:p>
        </w:tc>
        <w:tc>
          <w:tcPr>
            <w:tcW w:w="1826" w:type="dxa"/>
          </w:tcPr>
          <w:p w14:paraId="7C31D2C8">
            <w:pPr>
              <w:spacing w:line="276" w:lineRule="auto"/>
              <w:jc w:val="center"/>
              <w:rPr>
                <w:rFonts w:ascii="宋体" w:hAnsi="宋体" w:eastAsia="宋体" w:cs="Arial"/>
                <w:color w:val="000000" w:themeColor="text1"/>
                <w:sz w:val="21"/>
                <w:szCs w:val="21"/>
              </w:rPr>
            </w:pPr>
          </w:p>
        </w:tc>
        <w:tc>
          <w:tcPr>
            <w:tcW w:w="1619" w:type="dxa"/>
          </w:tcPr>
          <w:p w14:paraId="792B04B5">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726A3FE">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565E471">
            <w:pPr>
              <w:spacing w:line="276" w:lineRule="auto"/>
              <w:jc w:val="center"/>
              <w:rPr>
                <w:rFonts w:ascii="宋体" w:hAnsi="宋体" w:eastAsia="宋体" w:cs="Arial"/>
                <w:color w:val="000000" w:themeColor="text1"/>
                <w:sz w:val="21"/>
                <w:szCs w:val="21"/>
              </w:rPr>
            </w:pPr>
          </w:p>
        </w:tc>
      </w:tr>
      <w:tr w14:paraId="4F0CD4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6E37BBB">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净资产</w:t>
            </w:r>
          </w:p>
        </w:tc>
        <w:tc>
          <w:tcPr>
            <w:tcW w:w="1826" w:type="dxa"/>
          </w:tcPr>
          <w:p w14:paraId="5DD37020">
            <w:pPr>
              <w:spacing w:line="276" w:lineRule="auto"/>
              <w:jc w:val="center"/>
              <w:rPr>
                <w:rFonts w:ascii="宋体" w:hAnsi="宋体" w:eastAsia="宋体" w:cs="Arial"/>
                <w:color w:val="000000" w:themeColor="text1"/>
                <w:sz w:val="21"/>
                <w:szCs w:val="21"/>
              </w:rPr>
            </w:pPr>
          </w:p>
        </w:tc>
        <w:tc>
          <w:tcPr>
            <w:tcW w:w="1619" w:type="dxa"/>
          </w:tcPr>
          <w:p w14:paraId="7EAD02AE">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0818559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232B8022">
            <w:pPr>
              <w:spacing w:line="276" w:lineRule="auto"/>
              <w:jc w:val="center"/>
              <w:rPr>
                <w:rFonts w:ascii="宋体" w:hAnsi="宋体" w:eastAsia="宋体" w:cs="Arial"/>
                <w:color w:val="000000" w:themeColor="text1"/>
                <w:sz w:val="21"/>
                <w:szCs w:val="21"/>
              </w:rPr>
            </w:pPr>
          </w:p>
        </w:tc>
      </w:tr>
      <w:tr w14:paraId="799F6B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865B1AE">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总负债</w:t>
            </w:r>
          </w:p>
        </w:tc>
        <w:tc>
          <w:tcPr>
            <w:tcW w:w="1826" w:type="dxa"/>
          </w:tcPr>
          <w:p w14:paraId="02D0279C">
            <w:pPr>
              <w:spacing w:line="276" w:lineRule="auto"/>
              <w:jc w:val="center"/>
              <w:rPr>
                <w:rFonts w:ascii="宋体" w:hAnsi="宋体" w:eastAsia="宋体" w:cs="Arial"/>
                <w:color w:val="000000" w:themeColor="text1"/>
                <w:sz w:val="21"/>
                <w:szCs w:val="21"/>
              </w:rPr>
            </w:pPr>
          </w:p>
        </w:tc>
        <w:tc>
          <w:tcPr>
            <w:tcW w:w="1619" w:type="dxa"/>
          </w:tcPr>
          <w:p w14:paraId="22F5B00F">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38F61DE">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6801E30E">
            <w:pPr>
              <w:spacing w:line="276" w:lineRule="auto"/>
              <w:jc w:val="center"/>
              <w:rPr>
                <w:rFonts w:ascii="宋体" w:hAnsi="宋体" w:eastAsia="宋体" w:cs="Arial"/>
                <w:color w:val="000000" w:themeColor="text1"/>
                <w:sz w:val="21"/>
                <w:szCs w:val="21"/>
              </w:rPr>
            </w:pPr>
          </w:p>
        </w:tc>
      </w:tr>
      <w:tr w14:paraId="7408F3E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1AB4BE1">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短期负债</w:t>
            </w:r>
          </w:p>
        </w:tc>
        <w:tc>
          <w:tcPr>
            <w:tcW w:w="1826" w:type="dxa"/>
          </w:tcPr>
          <w:p w14:paraId="377EE7B7">
            <w:pPr>
              <w:spacing w:line="276" w:lineRule="auto"/>
              <w:jc w:val="center"/>
              <w:rPr>
                <w:rFonts w:ascii="宋体" w:hAnsi="宋体" w:eastAsia="宋体" w:cs="Arial"/>
                <w:color w:val="000000" w:themeColor="text1"/>
                <w:sz w:val="21"/>
                <w:szCs w:val="21"/>
              </w:rPr>
            </w:pPr>
          </w:p>
        </w:tc>
        <w:tc>
          <w:tcPr>
            <w:tcW w:w="1619" w:type="dxa"/>
          </w:tcPr>
          <w:p w14:paraId="610ACB76">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39491F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558F7958">
            <w:pPr>
              <w:spacing w:line="276" w:lineRule="auto"/>
              <w:jc w:val="center"/>
              <w:rPr>
                <w:rFonts w:ascii="宋体" w:hAnsi="宋体" w:eastAsia="宋体" w:cs="Arial"/>
                <w:color w:val="000000" w:themeColor="text1"/>
                <w:sz w:val="21"/>
                <w:szCs w:val="21"/>
              </w:rPr>
            </w:pPr>
          </w:p>
        </w:tc>
      </w:tr>
      <w:tr w14:paraId="215708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0D615D8">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长期负债</w:t>
            </w:r>
          </w:p>
        </w:tc>
        <w:tc>
          <w:tcPr>
            <w:tcW w:w="1826" w:type="dxa"/>
          </w:tcPr>
          <w:p w14:paraId="33D14B96">
            <w:pPr>
              <w:spacing w:line="276" w:lineRule="auto"/>
              <w:jc w:val="center"/>
              <w:rPr>
                <w:rFonts w:ascii="宋体" w:hAnsi="宋体" w:eastAsia="宋体" w:cs="Arial"/>
                <w:color w:val="000000" w:themeColor="text1"/>
                <w:sz w:val="21"/>
                <w:szCs w:val="21"/>
              </w:rPr>
            </w:pPr>
          </w:p>
        </w:tc>
        <w:tc>
          <w:tcPr>
            <w:tcW w:w="1619" w:type="dxa"/>
          </w:tcPr>
          <w:p w14:paraId="0BD00A68">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52BEC5C2">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27F5227B">
            <w:pPr>
              <w:spacing w:line="276" w:lineRule="auto"/>
              <w:jc w:val="center"/>
              <w:rPr>
                <w:rFonts w:ascii="宋体" w:hAnsi="宋体" w:eastAsia="宋体" w:cs="Arial"/>
                <w:color w:val="000000" w:themeColor="text1"/>
                <w:sz w:val="21"/>
                <w:szCs w:val="21"/>
              </w:rPr>
            </w:pPr>
          </w:p>
        </w:tc>
      </w:tr>
      <w:tr w14:paraId="71D3EF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E21ABAE">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资产负债率</w:t>
            </w:r>
          </w:p>
        </w:tc>
        <w:tc>
          <w:tcPr>
            <w:tcW w:w="1826" w:type="dxa"/>
          </w:tcPr>
          <w:p w14:paraId="2A70F48E">
            <w:pPr>
              <w:spacing w:line="276" w:lineRule="auto"/>
              <w:jc w:val="center"/>
              <w:rPr>
                <w:rFonts w:ascii="宋体" w:hAnsi="宋体" w:eastAsia="宋体" w:cs="Arial"/>
                <w:color w:val="000000" w:themeColor="text1"/>
                <w:sz w:val="21"/>
                <w:szCs w:val="21"/>
              </w:rPr>
            </w:pPr>
          </w:p>
        </w:tc>
        <w:tc>
          <w:tcPr>
            <w:tcW w:w="1619" w:type="dxa"/>
          </w:tcPr>
          <w:p w14:paraId="6D13BD64">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E411423">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56864D4F">
            <w:pPr>
              <w:spacing w:line="276" w:lineRule="auto"/>
              <w:jc w:val="center"/>
              <w:rPr>
                <w:rFonts w:ascii="宋体" w:hAnsi="宋体" w:eastAsia="宋体" w:cs="Arial"/>
                <w:color w:val="000000" w:themeColor="text1"/>
                <w:sz w:val="21"/>
                <w:szCs w:val="21"/>
              </w:rPr>
            </w:pPr>
          </w:p>
        </w:tc>
      </w:tr>
      <w:tr w14:paraId="6ED492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CD473B5">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流动比率</w:t>
            </w:r>
          </w:p>
        </w:tc>
        <w:tc>
          <w:tcPr>
            <w:tcW w:w="1826" w:type="dxa"/>
          </w:tcPr>
          <w:p w14:paraId="6648E738">
            <w:pPr>
              <w:spacing w:line="276" w:lineRule="auto"/>
              <w:jc w:val="center"/>
              <w:rPr>
                <w:rFonts w:ascii="宋体" w:hAnsi="宋体" w:eastAsia="宋体" w:cs="Arial"/>
                <w:color w:val="000000" w:themeColor="text1"/>
                <w:sz w:val="21"/>
                <w:szCs w:val="21"/>
              </w:rPr>
            </w:pPr>
          </w:p>
        </w:tc>
        <w:tc>
          <w:tcPr>
            <w:tcW w:w="1619" w:type="dxa"/>
          </w:tcPr>
          <w:p w14:paraId="39F71324">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B7A946D">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7DCCBCDE">
            <w:pPr>
              <w:spacing w:line="276" w:lineRule="auto"/>
              <w:jc w:val="center"/>
              <w:rPr>
                <w:rFonts w:ascii="宋体" w:hAnsi="宋体" w:eastAsia="宋体" w:cs="Arial"/>
                <w:color w:val="000000" w:themeColor="text1"/>
                <w:sz w:val="21"/>
                <w:szCs w:val="21"/>
              </w:rPr>
            </w:pPr>
          </w:p>
        </w:tc>
      </w:tr>
      <w:tr w14:paraId="20F03A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3BCEA4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税前利润</w:t>
            </w:r>
          </w:p>
        </w:tc>
        <w:tc>
          <w:tcPr>
            <w:tcW w:w="1826" w:type="dxa"/>
          </w:tcPr>
          <w:p w14:paraId="4C14000A">
            <w:pPr>
              <w:spacing w:line="276" w:lineRule="auto"/>
              <w:jc w:val="center"/>
              <w:rPr>
                <w:rFonts w:ascii="宋体" w:hAnsi="宋体" w:eastAsia="宋体" w:cs="Arial"/>
                <w:color w:val="000000" w:themeColor="text1"/>
                <w:sz w:val="21"/>
                <w:szCs w:val="21"/>
              </w:rPr>
            </w:pPr>
          </w:p>
        </w:tc>
        <w:tc>
          <w:tcPr>
            <w:tcW w:w="1619" w:type="dxa"/>
          </w:tcPr>
          <w:p w14:paraId="26EDFF87">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41A547C9">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69B120DB">
            <w:pPr>
              <w:spacing w:line="276" w:lineRule="auto"/>
              <w:jc w:val="center"/>
              <w:rPr>
                <w:rFonts w:ascii="宋体" w:hAnsi="宋体" w:eastAsia="宋体" w:cs="Arial"/>
                <w:color w:val="000000" w:themeColor="text1"/>
                <w:sz w:val="21"/>
                <w:szCs w:val="21"/>
              </w:rPr>
            </w:pPr>
          </w:p>
        </w:tc>
      </w:tr>
      <w:tr w14:paraId="67FA3B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050D10B">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税后利润</w:t>
            </w:r>
          </w:p>
        </w:tc>
        <w:tc>
          <w:tcPr>
            <w:tcW w:w="1826" w:type="dxa"/>
          </w:tcPr>
          <w:p w14:paraId="6E062029">
            <w:pPr>
              <w:spacing w:line="276" w:lineRule="auto"/>
              <w:jc w:val="center"/>
              <w:rPr>
                <w:rFonts w:ascii="宋体" w:hAnsi="宋体" w:eastAsia="宋体" w:cs="Arial"/>
                <w:color w:val="000000" w:themeColor="text1"/>
                <w:sz w:val="21"/>
                <w:szCs w:val="21"/>
              </w:rPr>
            </w:pPr>
          </w:p>
        </w:tc>
        <w:tc>
          <w:tcPr>
            <w:tcW w:w="1619" w:type="dxa"/>
          </w:tcPr>
          <w:p w14:paraId="593200C5">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14:paraId="186DE2A9">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14:paraId="1ABED8CE">
            <w:pPr>
              <w:spacing w:line="276" w:lineRule="auto"/>
              <w:jc w:val="center"/>
              <w:rPr>
                <w:rFonts w:ascii="宋体" w:hAnsi="宋体" w:eastAsia="宋体" w:cs="Arial"/>
                <w:color w:val="000000" w:themeColor="text1"/>
                <w:sz w:val="21"/>
                <w:szCs w:val="21"/>
              </w:rPr>
            </w:pPr>
          </w:p>
        </w:tc>
      </w:tr>
    </w:tbl>
    <w:p w14:paraId="11D84AFB">
      <w:pPr>
        <w:spacing w:line="360" w:lineRule="auto"/>
        <w:rPr>
          <w:rFonts w:ascii="宋体" w:hAnsi="宋体" w:eastAsia="宋体" w:cs="Arial"/>
          <w:color w:val="000000" w:themeColor="text1"/>
          <w:sz w:val="21"/>
          <w:szCs w:val="21"/>
        </w:rPr>
      </w:pPr>
    </w:p>
    <w:p w14:paraId="1DE2994C">
      <w:pPr>
        <w:jc w:val="left"/>
        <w:rPr>
          <w:rFonts w:ascii="宋体" w:hAnsi="宋体" w:eastAsia="宋体" w:cs="Arial"/>
          <w:color w:val="000000" w:themeColor="text1"/>
          <w:sz w:val="21"/>
          <w:szCs w:val="21"/>
        </w:rPr>
      </w:pPr>
      <w:r>
        <w:rPr>
          <w:rFonts w:ascii="宋体" w:hAnsi="宋体" w:eastAsia="宋体" w:cs="Arial"/>
          <w:color w:val="000000" w:themeColor="text1"/>
          <w:sz w:val="21"/>
          <w:szCs w:val="21"/>
        </w:rPr>
        <w:t>授权代表签字：供应商</w:t>
      </w:r>
      <w:r>
        <w:rPr>
          <w:rFonts w:hint="eastAsia" w:ascii="宋体" w:hAnsi="宋体" w:eastAsia="宋体" w:cs="Arial"/>
          <w:color w:val="000000" w:themeColor="text1"/>
          <w:sz w:val="21"/>
          <w:szCs w:val="21"/>
        </w:rPr>
        <w:t>：（</w:t>
      </w:r>
      <w:r>
        <w:rPr>
          <w:rFonts w:ascii="宋体" w:hAnsi="宋体" w:eastAsia="宋体" w:cs="Arial"/>
          <w:color w:val="000000" w:themeColor="text1"/>
          <w:sz w:val="21"/>
          <w:szCs w:val="21"/>
        </w:rPr>
        <w:t>盖章</w:t>
      </w:r>
      <w:r>
        <w:rPr>
          <w:rFonts w:hint="eastAsia" w:ascii="宋体" w:hAnsi="宋体" w:eastAsia="宋体" w:cs="Arial"/>
          <w:color w:val="000000" w:themeColor="text1"/>
          <w:sz w:val="21"/>
          <w:szCs w:val="21"/>
        </w:rPr>
        <w:t>）</w:t>
      </w:r>
    </w:p>
    <w:p w14:paraId="26C5CAC8">
      <w:pPr>
        <w:adjustRightInd w:val="0"/>
        <w:snapToGrid w:val="0"/>
        <w:spacing w:line="440" w:lineRule="exact"/>
        <w:rPr>
          <w:rFonts w:ascii="宋体" w:hAnsi="宋体" w:eastAsia="宋体"/>
          <w:color w:val="000000" w:themeColor="text1"/>
          <w:sz w:val="21"/>
          <w:szCs w:val="21"/>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ascii="宋体" w:hAnsi="宋体" w:eastAsia="宋体" w:cs="Arial"/>
          <w:color w:val="000000" w:themeColor="text1"/>
          <w:sz w:val="21"/>
          <w:szCs w:val="21"/>
        </w:rPr>
        <w:t>职务：日期：</w:t>
      </w:r>
    </w:p>
    <w:p w14:paraId="6756F1ED">
      <w:pPr>
        <w:rPr>
          <w:rFonts w:ascii="宋体" w:hAnsi="宋体" w:eastAsia="宋体"/>
          <w:szCs w:val="24"/>
        </w:rPr>
      </w:pPr>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714C92A7">
      <w:pPr>
        <w:rPr>
          <w:rFonts w:ascii="宋体" w:hAnsi="宋体" w:eastAsia="宋体"/>
          <w:szCs w:val="24"/>
        </w:rPr>
      </w:pPr>
    </w:p>
    <w:p w14:paraId="3D6B310D">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甲醇供应或相似业绩表</w:t>
      </w:r>
    </w:p>
    <w:p w14:paraId="13E4091B">
      <w:pPr>
        <w:jc w:val="center"/>
        <w:rPr>
          <w:rFonts w:ascii="宋体" w:hAnsi="宋体" w:eastAsia="宋体"/>
          <w:szCs w:val="24"/>
        </w:rPr>
      </w:pPr>
    </w:p>
    <w:p w14:paraId="354D81E7">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A240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2C2458AE">
            <w:pPr>
              <w:rPr>
                <w:rFonts w:ascii="宋体" w:hAnsi="宋体" w:eastAsia="宋体"/>
                <w:szCs w:val="24"/>
              </w:rPr>
            </w:pPr>
            <w:r>
              <w:rPr>
                <w:rFonts w:hint="eastAsia" w:ascii="宋体" w:hAnsi="宋体" w:eastAsia="宋体"/>
                <w:szCs w:val="24"/>
              </w:rPr>
              <w:t>业主名称</w:t>
            </w:r>
          </w:p>
        </w:tc>
        <w:tc>
          <w:tcPr>
            <w:tcW w:w="1603" w:type="dxa"/>
            <w:vAlign w:val="center"/>
          </w:tcPr>
          <w:p w14:paraId="04C7E721">
            <w:pPr>
              <w:rPr>
                <w:rFonts w:ascii="宋体" w:hAnsi="宋体" w:eastAsia="宋体"/>
                <w:szCs w:val="24"/>
              </w:rPr>
            </w:pPr>
            <w:r>
              <w:rPr>
                <w:rFonts w:hint="eastAsia" w:ascii="宋体" w:hAnsi="宋体" w:eastAsia="宋体"/>
                <w:szCs w:val="24"/>
              </w:rPr>
              <w:t>联系人</w:t>
            </w:r>
          </w:p>
          <w:p w14:paraId="13027958">
            <w:pPr>
              <w:rPr>
                <w:rFonts w:ascii="宋体" w:hAnsi="宋体" w:eastAsia="宋体"/>
                <w:szCs w:val="24"/>
              </w:rPr>
            </w:pPr>
            <w:r>
              <w:rPr>
                <w:rFonts w:hint="eastAsia" w:ascii="宋体" w:hAnsi="宋体" w:eastAsia="宋体"/>
                <w:szCs w:val="24"/>
              </w:rPr>
              <w:t>手机</w:t>
            </w:r>
          </w:p>
        </w:tc>
        <w:tc>
          <w:tcPr>
            <w:tcW w:w="2965" w:type="dxa"/>
            <w:vAlign w:val="center"/>
          </w:tcPr>
          <w:p w14:paraId="6E15A4FF">
            <w:pPr>
              <w:rPr>
                <w:rFonts w:ascii="宋体" w:hAnsi="宋体" w:eastAsia="宋体"/>
                <w:szCs w:val="24"/>
              </w:rPr>
            </w:pPr>
            <w:r>
              <w:rPr>
                <w:rFonts w:hint="eastAsia" w:ascii="宋体" w:hAnsi="宋体" w:eastAsia="宋体"/>
                <w:szCs w:val="24"/>
              </w:rPr>
              <w:t>项目名称</w:t>
            </w:r>
          </w:p>
          <w:p w14:paraId="30BD2937">
            <w:pPr>
              <w:rPr>
                <w:rFonts w:ascii="宋体" w:hAnsi="宋体" w:eastAsia="宋体"/>
                <w:szCs w:val="24"/>
              </w:rPr>
            </w:pPr>
            <w:r>
              <w:rPr>
                <w:rFonts w:hint="eastAsia" w:ascii="宋体" w:hAnsi="宋体" w:eastAsia="宋体"/>
                <w:szCs w:val="24"/>
              </w:rPr>
              <w:t>项目性质规模</w:t>
            </w:r>
          </w:p>
        </w:tc>
        <w:tc>
          <w:tcPr>
            <w:tcW w:w="1701" w:type="dxa"/>
            <w:vAlign w:val="center"/>
          </w:tcPr>
          <w:p w14:paraId="73A1F78B">
            <w:pPr>
              <w:rPr>
                <w:rFonts w:ascii="宋体" w:hAnsi="宋体" w:eastAsia="宋体"/>
                <w:szCs w:val="24"/>
              </w:rPr>
            </w:pPr>
            <w:r>
              <w:rPr>
                <w:rFonts w:hint="eastAsia" w:ascii="宋体" w:hAnsi="宋体" w:eastAsia="宋体"/>
                <w:szCs w:val="24"/>
              </w:rPr>
              <w:t>设备型号规格</w:t>
            </w:r>
          </w:p>
        </w:tc>
        <w:tc>
          <w:tcPr>
            <w:tcW w:w="567" w:type="dxa"/>
            <w:vAlign w:val="center"/>
          </w:tcPr>
          <w:p w14:paraId="196A9CA4">
            <w:pPr>
              <w:rPr>
                <w:rFonts w:ascii="宋体" w:hAnsi="宋体" w:eastAsia="宋体"/>
                <w:szCs w:val="24"/>
              </w:rPr>
            </w:pPr>
            <w:r>
              <w:rPr>
                <w:rFonts w:hint="eastAsia" w:ascii="宋体" w:hAnsi="宋体" w:eastAsia="宋体"/>
                <w:szCs w:val="24"/>
              </w:rPr>
              <w:t>数量</w:t>
            </w:r>
          </w:p>
        </w:tc>
        <w:tc>
          <w:tcPr>
            <w:tcW w:w="1275" w:type="dxa"/>
            <w:vAlign w:val="center"/>
          </w:tcPr>
          <w:p w14:paraId="12A0747D">
            <w:pPr>
              <w:rPr>
                <w:rFonts w:ascii="宋体" w:hAnsi="宋体" w:eastAsia="宋体"/>
                <w:szCs w:val="24"/>
              </w:rPr>
            </w:pPr>
            <w:r>
              <w:rPr>
                <w:rFonts w:hint="eastAsia" w:ascii="宋体" w:hAnsi="宋体" w:eastAsia="宋体"/>
                <w:szCs w:val="24"/>
              </w:rPr>
              <w:t>签订时间</w:t>
            </w:r>
          </w:p>
        </w:tc>
        <w:tc>
          <w:tcPr>
            <w:tcW w:w="1134" w:type="dxa"/>
            <w:vAlign w:val="center"/>
          </w:tcPr>
          <w:p w14:paraId="0DF5B10A">
            <w:pPr>
              <w:rPr>
                <w:rFonts w:ascii="宋体" w:hAnsi="宋体" w:eastAsia="宋体"/>
                <w:szCs w:val="24"/>
              </w:rPr>
            </w:pPr>
            <w:r>
              <w:rPr>
                <w:rFonts w:hint="eastAsia" w:ascii="宋体" w:hAnsi="宋体" w:eastAsia="宋体"/>
                <w:szCs w:val="24"/>
              </w:rPr>
              <w:t>投入使用时间</w:t>
            </w:r>
          </w:p>
        </w:tc>
        <w:tc>
          <w:tcPr>
            <w:tcW w:w="2552" w:type="dxa"/>
            <w:vAlign w:val="center"/>
          </w:tcPr>
          <w:p w14:paraId="6F7BA2E8">
            <w:pPr>
              <w:rPr>
                <w:rFonts w:ascii="宋体" w:hAnsi="宋体" w:eastAsia="宋体"/>
                <w:szCs w:val="24"/>
              </w:rPr>
            </w:pPr>
            <w:r>
              <w:rPr>
                <w:rFonts w:hint="eastAsia" w:ascii="宋体" w:hAnsi="宋体" w:eastAsia="宋体"/>
                <w:szCs w:val="24"/>
              </w:rPr>
              <w:t>运行情况</w:t>
            </w:r>
          </w:p>
        </w:tc>
      </w:tr>
      <w:tr w14:paraId="2CF08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AC2786D">
            <w:pPr>
              <w:rPr>
                <w:rFonts w:ascii="宋体" w:hAnsi="宋体" w:eastAsia="宋体"/>
                <w:szCs w:val="24"/>
              </w:rPr>
            </w:pPr>
          </w:p>
        </w:tc>
        <w:tc>
          <w:tcPr>
            <w:tcW w:w="1603" w:type="dxa"/>
          </w:tcPr>
          <w:p w14:paraId="74B2EF5C">
            <w:pPr>
              <w:rPr>
                <w:rFonts w:ascii="宋体" w:hAnsi="宋体" w:eastAsia="宋体"/>
                <w:szCs w:val="24"/>
              </w:rPr>
            </w:pPr>
          </w:p>
        </w:tc>
        <w:tc>
          <w:tcPr>
            <w:tcW w:w="2965" w:type="dxa"/>
          </w:tcPr>
          <w:p w14:paraId="39E2D56D">
            <w:pPr>
              <w:rPr>
                <w:rFonts w:ascii="宋体" w:hAnsi="宋体" w:eastAsia="宋体"/>
                <w:szCs w:val="24"/>
              </w:rPr>
            </w:pPr>
          </w:p>
        </w:tc>
        <w:tc>
          <w:tcPr>
            <w:tcW w:w="1701" w:type="dxa"/>
          </w:tcPr>
          <w:p w14:paraId="2A19507E">
            <w:pPr>
              <w:rPr>
                <w:rFonts w:ascii="宋体" w:hAnsi="宋体" w:eastAsia="宋体"/>
                <w:szCs w:val="24"/>
              </w:rPr>
            </w:pPr>
          </w:p>
        </w:tc>
        <w:tc>
          <w:tcPr>
            <w:tcW w:w="567" w:type="dxa"/>
          </w:tcPr>
          <w:p w14:paraId="5B6D57FC">
            <w:pPr>
              <w:rPr>
                <w:rFonts w:ascii="宋体" w:hAnsi="宋体" w:eastAsia="宋体"/>
                <w:szCs w:val="24"/>
              </w:rPr>
            </w:pPr>
          </w:p>
        </w:tc>
        <w:tc>
          <w:tcPr>
            <w:tcW w:w="1275" w:type="dxa"/>
          </w:tcPr>
          <w:p w14:paraId="07698F8B">
            <w:pPr>
              <w:rPr>
                <w:rFonts w:ascii="宋体" w:hAnsi="宋体" w:eastAsia="宋体"/>
                <w:szCs w:val="24"/>
              </w:rPr>
            </w:pPr>
          </w:p>
        </w:tc>
        <w:tc>
          <w:tcPr>
            <w:tcW w:w="1134" w:type="dxa"/>
          </w:tcPr>
          <w:p w14:paraId="0E909BA4">
            <w:pPr>
              <w:rPr>
                <w:rFonts w:ascii="宋体" w:hAnsi="宋体" w:eastAsia="宋体"/>
                <w:szCs w:val="24"/>
              </w:rPr>
            </w:pPr>
          </w:p>
        </w:tc>
        <w:tc>
          <w:tcPr>
            <w:tcW w:w="2552" w:type="dxa"/>
          </w:tcPr>
          <w:p w14:paraId="355FE06E">
            <w:pPr>
              <w:rPr>
                <w:rFonts w:ascii="宋体" w:hAnsi="宋体" w:eastAsia="宋体"/>
                <w:szCs w:val="24"/>
              </w:rPr>
            </w:pPr>
          </w:p>
        </w:tc>
      </w:tr>
      <w:tr w14:paraId="0501A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0E6754F">
            <w:pPr>
              <w:rPr>
                <w:rFonts w:ascii="宋体" w:hAnsi="宋体" w:eastAsia="宋体"/>
                <w:szCs w:val="24"/>
              </w:rPr>
            </w:pPr>
          </w:p>
        </w:tc>
        <w:tc>
          <w:tcPr>
            <w:tcW w:w="1603" w:type="dxa"/>
          </w:tcPr>
          <w:p w14:paraId="36BF8ED9">
            <w:pPr>
              <w:rPr>
                <w:rFonts w:ascii="宋体" w:hAnsi="宋体" w:eastAsia="宋体"/>
                <w:szCs w:val="24"/>
              </w:rPr>
            </w:pPr>
          </w:p>
        </w:tc>
        <w:tc>
          <w:tcPr>
            <w:tcW w:w="2965" w:type="dxa"/>
          </w:tcPr>
          <w:p w14:paraId="109768B6">
            <w:pPr>
              <w:rPr>
                <w:rFonts w:ascii="宋体" w:hAnsi="宋体" w:eastAsia="宋体"/>
                <w:szCs w:val="24"/>
              </w:rPr>
            </w:pPr>
          </w:p>
        </w:tc>
        <w:tc>
          <w:tcPr>
            <w:tcW w:w="1701" w:type="dxa"/>
          </w:tcPr>
          <w:p w14:paraId="36E3ADB4">
            <w:pPr>
              <w:rPr>
                <w:rFonts w:ascii="宋体" w:hAnsi="宋体" w:eastAsia="宋体"/>
                <w:szCs w:val="24"/>
              </w:rPr>
            </w:pPr>
          </w:p>
        </w:tc>
        <w:tc>
          <w:tcPr>
            <w:tcW w:w="567" w:type="dxa"/>
          </w:tcPr>
          <w:p w14:paraId="49FEB5FA">
            <w:pPr>
              <w:rPr>
                <w:rFonts w:ascii="宋体" w:hAnsi="宋体" w:eastAsia="宋体"/>
                <w:szCs w:val="24"/>
              </w:rPr>
            </w:pPr>
          </w:p>
        </w:tc>
        <w:tc>
          <w:tcPr>
            <w:tcW w:w="1275" w:type="dxa"/>
          </w:tcPr>
          <w:p w14:paraId="4F78E4B4">
            <w:pPr>
              <w:rPr>
                <w:rFonts w:ascii="宋体" w:hAnsi="宋体" w:eastAsia="宋体"/>
                <w:szCs w:val="24"/>
              </w:rPr>
            </w:pPr>
          </w:p>
        </w:tc>
        <w:tc>
          <w:tcPr>
            <w:tcW w:w="1134" w:type="dxa"/>
          </w:tcPr>
          <w:p w14:paraId="03EAE89F">
            <w:pPr>
              <w:rPr>
                <w:rFonts w:ascii="宋体" w:hAnsi="宋体" w:eastAsia="宋体"/>
                <w:szCs w:val="24"/>
              </w:rPr>
            </w:pPr>
          </w:p>
        </w:tc>
        <w:tc>
          <w:tcPr>
            <w:tcW w:w="2552" w:type="dxa"/>
          </w:tcPr>
          <w:p w14:paraId="23FE19CA">
            <w:pPr>
              <w:rPr>
                <w:rFonts w:ascii="宋体" w:hAnsi="宋体" w:eastAsia="宋体"/>
                <w:szCs w:val="24"/>
              </w:rPr>
            </w:pPr>
          </w:p>
        </w:tc>
      </w:tr>
      <w:tr w14:paraId="68188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3F869FB">
            <w:pPr>
              <w:rPr>
                <w:rFonts w:ascii="宋体" w:hAnsi="宋体" w:eastAsia="宋体"/>
                <w:szCs w:val="24"/>
              </w:rPr>
            </w:pPr>
          </w:p>
        </w:tc>
        <w:tc>
          <w:tcPr>
            <w:tcW w:w="1603" w:type="dxa"/>
          </w:tcPr>
          <w:p w14:paraId="5752CA78">
            <w:pPr>
              <w:rPr>
                <w:rFonts w:ascii="宋体" w:hAnsi="宋体" w:eastAsia="宋体"/>
                <w:szCs w:val="24"/>
              </w:rPr>
            </w:pPr>
          </w:p>
        </w:tc>
        <w:tc>
          <w:tcPr>
            <w:tcW w:w="2965" w:type="dxa"/>
          </w:tcPr>
          <w:p w14:paraId="5AE76023">
            <w:pPr>
              <w:rPr>
                <w:rFonts w:ascii="宋体" w:hAnsi="宋体" w:eastAsia="宋体"/>
                <w:szCs w:val="24"/>
              </w:rPr>
            </w:pPr>
          </w:p>
        </w:tc>
        <w:tc>
          <w:tcPr>
            <w:tcW w:w="1701" w:type="dxa"/>
          </w:tcPr>
          <w:p w14:paraId="2DFCF3B8">
            <w:pPr>
              <w:rPr>
                <w:rFonts w:ascii="宋体" w:hAnsi="宋体" w:eastAsia="宋体"/>
                <w:szCs w:val="24"/>
              </w:rPr>
            </w:pPr>
          </w:p>
        </w:tc>
        <w:tc>
          <w:tcPr>
            <w:tcW w:w="567" w:type="dxa"/>
          </w:tcPr>
          <w:p w14:paraId="61D1E801">
            <w:pPr>
              <w:rPr>
                <w:rFonts w:ascii="宋体" w:hAnsi="宋体" w:eastAsia="宋体"/>
                <w:szCs w:val="24"/>
              </w:rPr>
            </w:pPr>
          </w:p>
        </w:tc>
        <w:tc>
          <w:tcPr>
            <w:tcW w:w="1275" w:type="dxa"/>
          </w:tcPr>
          <w:p w14:paraId="194FBF19">
            <w:pPr>
              <w:rPr>
                <w:rFonts w:ascii="宋体" w:hAnsi="宋体" w:eastAsia="宋体"/>
                <w:szCs w:val="24"/>
              </w:rPr>
            </w:pPr>
          </w:p>
        </w:tc>
        <w:tc>
          <w:tcPr>
            <w:tcW w:w="1134" w:type="dxa"/>
          </w:tcPr>
          <w:p w14:paraId="262A4120">
            <w:pPr>
              <w:rPr>
                <w:rFonts w:ascii="宋体" w:hAnsi="宋体" w:eastAsia="宋体"/>
                <w:szCs w:val="24"/>
              </w:rPr>
            </w:pPr>
          </w:p>
        </w:tc>
        <w:tc>
          <w:tcPr>
            <w:tcW w:w="2552" w:type="dxa"/>
          </w:tcPr>
          <w:p w14:paraId="11B59779">
            <w:pPr>
              <w:rPr>
                <w:rFonts w:ascii="宋体" w:hAnsi="宋体" w:eastAsia="宋体"/>
                <w:szCs w:val="24"/>
              </w:rPr>
            </w:pPr>
          </w:p>
        </w:tc>
      </w:tr>
      <w:tr w14:paraId="08AAF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BD19182">
            <w:pPr>
              <w:rPr>
                <w:rFonts w:ascii="宋体" w:hAnsi="宋体" w:eastAsia="宋体"/>
                <w:szCs w:val="24"/>
              </w:rPr>
            </w:pPr>
          </w:p>
        </w:tc>
        <w:tc>
          <w:tcPr>
            <w:tcW w:w="1603" w:type="dxa"/>
          </w:tcPr>
          <w:p w14:paraId="2885AE1A">
            <w:pPr>
              <w:rPr>
                <w:rFonts w:ascii="宋体" w:hAnsi="宋体" w:eastAsia="宋体"/>
                <w:szCs w:val="24"/>
              </w:rPr>
            </w:pPr>
          </w:p>
        </w:tc>
        <w:tc>
          <w:tcPr>
            <w:tcW w:w="2965" w:type="dxa"/>
          </w:tcPr>
          <w:p w14:paraId="438271B0">
            <w:pPr>
              <w:rPr>
                <w:rFonts w:ascii="宋体" w:hAnsi="宋体" w:eastAsia="宋体"/>
                <w:szCs w:val="24"/>
              </w:rPr>
            </w:pPr>
          </w:p>
        </w:tc>
        <w:tc>
          <w:tcPr>
            <w:tcW w:w="1701" w:type="dxa"/>
          </w:tcPr>
          <w:p w14:paraId="2BF5476E">
            <w:pPr>
              <w:rPr>
                <w:rFonts w:ascii="宋体" w:hAnsi="宋体" w:eastAsia="宋体"/>
                <w:szCs w:val="24"/>
              </w:rPr>
            </w:pPr>
          </w:p>
        </w:tc>
        <w:tc>
          <w:tcPr>
            <w:tcW w:w="567" w:type="dxa"/>
          </w:tcPr>
          <w:p w14:paraId="553B53D0">
            <w:pPr>
              <w:rPr>
                <w:rFonts w:ascii="宋体" w:hAnsi="宋体" w:eastAsia="宋体"/>
                <w:szCs w:val="24"/>
              </w:rPr>
            </w:pPr>
          </w:p>
        </w:tc>
        <w:tc>
          <w:tcPr>
            <w:tcW w:w="1275" w:type="dxa"/>
          </w:tcPr>
          <w:p w14:paraId="56722E4A">
            <w:pPr>
              <w:rPr>
                <w:rFonts w:ascii="宋体" w:hAnsi="宋体" w:eastAsia="宋体"/>
                <w:szCs w:val="24"/>
              </w:rPr>
            </w:pPr>
          </w:p>
        </w:tc>
        <w:tc>
          <w:tcPr>
            <w:tcW w:w="1134" w:type="dxa"/>
          </w:tcPr>
          <w:p w14:paraId="3E070FB3">
            <w:pPr>
              <w:rPr>
                <w:rFonts w:ascii="宋体" w:hAnsi="宋体" w:eastAsia="宋体"/>
                <w:szCs w:val="24"/>
              </w:rPr>
            </w:pPr>
          </w:p>
        </w:tc>
        <w:tc>
          <w:tcPr>
            <w:tcW w:w="2552" w:type="dxa"/>
          </w:tcPr>
          <w:p w14:paraId="02499E94">
            <w:pPr>
              <w:rPr>
                <w:rFonts w:ascii="宋体" w:hAnsi="宋体" w:eastAsia="宋体"/>
                <w:szCs w:val="24"/>
              </w:rPr>
            </w:pPr>
          </w:p>
        </w:tc>
      </w:tr>
      <w:tr w14:paraId="1C2FB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9893ADC">
            <w:pPr>
              <w:rPr>
                <w:rFonts w:ascii="宋体" w:hAnsi="宋体" w:eastAsia="宋体"/>
                <w:szCs w:val="24"/>
              </w:rPr>
            </w:pPr>
          </w:p>
        </w:tc>
        <w:tc>
          <w:tcPr>
            <w:tcW w:w="1603" w:type="dxa"/>
          </w:tcPr>
          <w:p w14:paraId="1E07EBE9">
            <w:pPr>
              <w:rPr>
                <w:rFonts w:ascii="宋体" w:hAnsi="宋体" w:eastAsia="宋体"/>
                <w:szCs w:val="24"/>
              </w:rPr>
            </w:pPr>
          </w:p>
        </w:tc>
        <w:tc>
          <w:tcPr>
            <w:tcW w:w="2965" w:type="dxa"/>
          </w:tcPr>
          <w:p w14:paraId="13493B7C">
            <w:pPr>
              <w:rPr>
                <w:rFonts w:ascii="宋体" w:hAnsi="宋体" w:eastAsia="宋体"/>
                <w:szCs w:val="24"/>
              </w:rPr>
            </w:pPr>
          </w:p>
        </w:tc>
        <w:tc>
          <w:tcPr>
            <w:tcW w:w="1701" w:type="dxa"/>
          </w:tcPr>
          <w:p w14:paraId="222AB6D5">
            <w:pPr>
              <w:rPr>
                <w:rFonts w:ascii="宋体" w:hAnsi="宋体" w:eastAsia="宋体"/>
                <w:szCs w:val="24"/>
              </w:rPr>
            </w:pPr>
          </w:p>
        </w:tc>
        <w:tc>
          <w:tcPr>
            <w:tcW w:w="567" w:type="dxa"/>
          </w:tcPr>
          <w:p w14:paraId="533BBDA7">
            <w:pPr>
              <w:rPr>
                <w:rFonts w:ascii="宋体" w:hAnsi="宋体" w:eastAsia="宋体"/>
                <w:szCs w:val="24"/>
              </w:rPr>
            </w:pPr>
          </w:p>
        </w:tc>
        <w:tc>
          <w:tcPr>
            <w:tcW w:w="1275" w:type="dxa"/>
          </w:tcPr>
          <w:p w14:paraId="6E7E3F63">
            <w:pPr>
              <w:rPr>
                <w:rFonts w:ascii="宋体" w:hAnsi="宋体" w:eastAsia="宋体"/>
                <w:szCs w:val="24"/>
              </w:rPr>
            </w:pPr>
          </w:p>
        </w:tc>
        <w:tc>
          <w:tcPr>
            <w:tcW w:w="1134" w:type="dxa"/>
          </w:tcPr>
          <w:p w14:paraId="5B6F5AFC">
            <w:pPr>
              <w:rPr>
                <w:rFonts w:ascii="宋体" w:hAnsi="宋体" w:eastAsia="宋体"/>
                <w:szCs w:val="24"/>
              </w:rPr>
            </w:pPr>
          </w:p>
        </w:tc>
        <w:tc>
          <w:tcPr>
            <w:tcW w:w="2552" w:type="dxa"/>
          </w:tcPr>
          <w:p w14:paraId="18A46EC7">
            <w:pPr>
              <w:rPr>
                <w:rFonts w:ascii="宋体" w:hAnsi="宋体" w:eastAsia="宋体"/>
                <w:szCs w:val="24"/>
              </w:rPr>
            </w:pPr>
          </w:p>
        </w:tc>
      </w:tr>
    </w:tbl>
    <w:p w14:paraId="3DBC73E2">
      <w:pPr>
        <w:jc w:val="center"/>
        <w:rPr>
          <w:rFonts w:ascii="宋体" w:hAnsi="宋体" w:eastAsia="宋体"/>
          <w:szCs w:val="24"/>
        </w:rPr>
      </w:pPr>
    </w:p>
    <w:p w14:paraId="61470D6B">
      <w:pPr>
        <w:jc w:val="center"/>
        <w:rPr>
          <w:rFonts w:ascii="宋体" w:hAnsi="宋体" w:eastAsia="宋体"/>
          <w:szCs w:val="24"/>
        </w:rPr>
      </w:pPr>
    </w:p>
    <w:p w14:paraId="504FB15C">
      <w:pPr>
        <w:jc w:val="center"/>
        <w:rPr>
          <w:rFonts w:ascii="宋体" w:hAnsi="宋体" w:eastAsia="宋体"/>
          <w:szCs w:val="24"/>
        </w:rPr>
      </w:pPr>
    </w:p>
    <w:p w14:paraId="0AEFF084">
      <w:pPr>
        <w:jc w:val="center"/>
        <w:rPr>
          <w:rFonts w:ascii="宋体" w:hAnsi="宋体" w:eastAsia="宋体"/>
          <w:szCs w:val="24"/>
        </w:rPr>
      </w:pPr>
    </w:p>
    <w:p w14:paraId="6882035D">
      <w:pPr>
        <w:jc w:val="center"/>
        <w:rPr>
          <w:rFonts w:ascii="宋体" w:hAnsi="宋体" w:eastAsia="宋体"/>
          <w:szCs w:val="24"/>
        </w:rPr>
      </w:pPr>
    </w:p>
    <w:p w14:paraId="0C72F0C7">
      <w:pPr>
        <w:jc w:val="center"/>
        <w:rPr>
          <w:rFonts w:ascii="宋体" w:hAnsi="宋体" w:eastAsia="宋体"/>
          <w:szCs w:val="24"/>
        </w:rPr>
      </w:pPr>
    </w:p>
    <w:p w14:paraId="169DF77C">
      <w:pPr>
        <w:jc w:val="center"/>
        <w:rPr>
          <w:rFonts w:ascii="宋体" w:hAnsi="宋体" w:eastAsia="宋体"/>
          <w:szCs w:val="24"/>
        </w:rPr>
      </w:pPr>
    </w:p>
    <w:p w14:paraId="7CCEE658">
      <w:pPr>
        <w:jc w:val="center"/>
        <w:rPr>
          <w:rFonts w:ascii="宋体" w:hAnsi="宋体" w:eastAsia="宋体"/>
          <w:szCs w:val="24"/>
        </w:rPr>
      </w:pPr>
    </w:p>
    <w:p w14:paraId="5140CE32">
      <w:pPr>
        <w:jc w:val="center"/>
        <w:rPr>
          <w:rFonts w:ascii="宋体" w:hAnsi="宋体" w:eastAsia="宋体"/>
          <w:szCs w:val="24"/>
        </w:rPr>
      </w:pPr>
    </w:p>
    <w:p w14:paraId="156441C1">
      <w:pPr>
        <w:jc w:val="center"/>
        <w:rPr>
          <w:rFonts w:ascii="宋体" w:hAnsi="宋体" w:eastAsia="宋体"/>
          <w:szCs w:val="24"/>
        </w:rPr>
      </w:pPr>
      <w:r>
        <w:rPr>
          <w:rFonts w:hint="eastAsia" w:ascii="宋体" w:hAnsi="宋体" w:eastAsia="宋体"/>
          <w:szCs w:val="24"/>
        </w:rPr>
        <w:t xml:space="preserve">                投标单位：</w:t>
      </w:r>
    </w:p>
    <w:p w14:paraId="0F13D320">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0DC40A35">
      <w:pPr>
        <w:jc w:val="left"/>
        <w:rPr>
          <w:rFonts w:ascii="宋体" w:hAnsi="宋体" w:eastAsia="宋体"/>
          <w:szCs w:val="24"/>
        </w:rPr>
      </w:pPr>
    </w:p>
    <w:p w14:paraId="452D1134">
      <w:pPr>
        <w:ind w:left="88"/>
        <w:rPr>
          <w:rFonts w:ascii="宋体" w:hAnsi="宋体" w:eastAsia="宋体"/>
          <w:bCs/>
          <w:color w:val="000000"/>
          <w:szCs w:val="24"/>
        </w:rPr>
      </w:pPr>
    </w:p>
    <w:p w14:paraId="65FF98E7">
      <w:pPr>
        <w:ind w:left="88"/>
        <w:rPr>
          <w:rFonts w:ascii="宋体" w:hAnsi="宋体" w:eastAsia="宋体"/>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0B0A41F5">
      <w:pPr>
        <w:ind w:left="88"/>
        <w:rPr>
          <w:rFonts w:ascii="宋体" w:hAnsi="宋体" w:eastAsia="宋体"/>
          <w:bCs/>
          <w:color w:val="000000"/>
          <w:szCs w:val="24"/>
        </w:rPr>
      </w:pPr>
    </w:p>
    <w:p w14:paraId="34E19A85">
      <w:pPr>
        <w:widowControl/>
        <w:rPr>
          <w:rFonts w:ascii="宋体" w:hAnsi="宋体" w:eastAsia="宋体" w:cs="宋体"/>
          <w:kern w:val="0"/>
          <w:szCs w:val="24"/>
        </w:rPr>
      </w:pPr>
    </w:p>
    <w:p w14:paraId="018955A4">
      <w:pPr>
        <w:widowControl/>
        <w:rPr>
          <w:rFonts w:ascii="宋体" w:hAnsi="宋体" w:eastAsia="宋体" w:cs="宋体"/>
          <w:kern w:val="0"/>
          <w:szCs w:val="24"/>
        </w:rPr>
      </w:pPr>
    </w:p>
    <w:p w14:paraId="6C515C24">
      <w:pPr>
        <w:widowControl/>
        <w:rPr>
          <w:rFonts w:ascii="宋体" w:hAnsi="宋体" w:eastAsia="宋体" w:cs="宋体"/>
          <w:kern w:val="0"/>
          <w:szCs w:val="24"/>
        </w:rPr>
      </w:pPr>
    </w:p>
    <w:p w14:paraId="44F0136B">
      <w:pPr>
        <w:widowControl/>
        <w:rPr>
          <w:rFonts w:ascii="宋体" w:hAnsi="宋体" w:eastAsia="宋体" w:cs="宋体"/>
          <w:kern w:val="0"/>
          <w:szCs w:val="24"/>
        </w:rPr>
      </w:pPr>
    </w:p>
    <w:p w14:paraId="496A888F">
      <w:pPr>
        <w:widowControl/>
        <w:rPr>
          <w:rFonts w:ascii="宋体" w:hAnsi="宋体" w:eastAsia="宋体" w:cs="宋体"/>
          <w:kern w:val="0"/>
          <w:szCs w:val="24"/>
        </w:rPr>
      </w:pPr>
    </w:p>
    <w:p w14:paraId="666DF352">
      <w:pPr>
        <w:widowControl/>
        <w:rPr>
          <w:rFonts w:ascii="宋体" w:hAnsi="宋体" w:eastAsia="宋体" w:cs="宋体"/>
          <w:kern w:val="0"/>
          <w:szCs w:val="24"/>
        </w:rPr>
      </w:pPr>
    </w:p>
    <w:p w14:paraId="00A44D2F">
      <w:pPr>
        <w:widowControl/>
        <w:rPr>
          <w:rFonts w:ascii="宋体" w:hAnsi="宋体" w:eastAsia="宋体" w:cs="宋体"/>
          <w:kern w:val="0"/>
          <w:szCs w:val="24"/>
        </w:rPr>
      </w:pPr>
    </w:p>
    <w:p w14:paraId="6B0BE39B">
      <w:pPr>
        <w:widowControl/>
        <w:rPr>
          <w:rFonts w:ascii="宋体" w:hAnsi="宋体" w:eastAsia="宋体" w:cs="宋体"/>
          <w:kern w:val="0"/>
          <w:szCs w:val="24"/>
        </w:rPr>
      </w:pPr>
    </w:p>
    <w:p w14:paraId="7EFA9C04">
      <w:pPr>
        <w:pStyle w:val="90"/>
        <w:tabs>
          <w:tab w:val="clear" w:pos="2340"/>
        </w:tabs>
        <w:wordWrap w:val="0"/>
        <w:spacing w:line="240" w:lineRule="auto"/>
        <w:ind w:right="120"/>
        <w:jc w:val="right"/>
        <w:rPr>
          <w:rFonts w:hint="default" w:ascii="宋体" w:hAnsi="宋体" w:eastAsia="宋体"/>
          <w:b w:val="0"/>
          <w:sz w:val="24"/>
          <w:szCs w:val="24"/>
        </w:rPr>
      </w:pPr>
    </w:p>
    <w:p w14:paraId="0C628BA7">
      <w:pPr>
        <w:jc w:val="center"/>
        <w:rPr>
          <w:rFonts w:ascii="宋体" w:hAnsi="宋体" w:eastAsia="宋体"/>
          <w:szCs w:val="24"/>
        </w:rPr>
      </w:pPr>
      <w:r>
        <w:rPr>
          <w:rFonts w:hint="eastAsia" w:ascii="宋体" w:hAnsi="宋体" w:eastAsia="宋体"/>
          <w:szCs w:val="24"/>
        </w:rPr>
        <w:t>业绩表（</w:t>
      </w:r>
      <w:r>
        <w:rPr>
          <w:rFonts w:ascii="宋体" w:hAnsi="宋体" w:eastAsia="宋体"/>
          <w:szCs w:val="24"/>
        </w:rPr>
        <w:t>近五年或总业绩表）</w:t>
      </w:r>
    </w:p>
    <w:p w14:paraId="5F7ECC1E">
      <w:pPr>
        <w:jc w:val="center"/>
        <w:rPr>
          <w:rFonts w:ascii="宋体" w:hAnsi="宋体" w:eastAsia="宋体"/>
          <w:szCs w:val="24"/>
        </w:rPr>
      </w:pPr>
    </w:p>
    <w:p w14:paraId="4933B8B3">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6576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46A5846E">
            <w:pPr>
              <w:rPr>
                <w:rFonts w:ascii="宋体" w:hAnsi="宋体" w:eastAsia="宋体"/>
                <w:szCs w:val="24"/>
              </w:rPr>
            </w:pPr>
            <w:r>
              <w:rPr>
                <w:rFonts w:hint="eastAsia" w:ascii="宋体" w:hAnsi="宋体" w:eastAsia="宋体"/>
                <w:szCs w:val="24"/>
              </w:rPr>
              <w:t>业主名称</w:t>
            </w:r>
          </w:p>
        </w:tc>
        <w:tc>
          <w:tcPr>
            <w:tcW w:w="1603" w:type="dxa"/>
            <w:vAlign w:val="center"/>
          </w:tcPr>
          <w:p w14:paraId="58A455FF">
            <w:pPr>
              <w:rPr>
                <w:rFonts w:ascii="宋体" w:hAnsi="宋体" w:eastAsia="宋体"/>
                <w:szCs w:val="24"/>
              </w:rPr>
            </w:pPr>
            <w:r>
              <w:rPr>
                <w:rFonts w:hint="eastAsia" w:ascii="宋体" w:hAnsi="宋体" w:eastAsia="宋体"/>
                <w:szCs w:val="24"/>
              </w:rPr>
              <w:t>联系人</w:t>
            </w:r>
          </w:p>
          <w:p w14:paraId="46E78F50">
            <w:pPr>
              <w:rPr>
                <w:rFonts w:ascii="宋体" w:hAnsi="宋体" w:eastAsia="宋体"/>
                <w:szCs w:val="24"/>
              </w:rPr>
            </w:pPr>
            <w:r>
              <w:rPr>
                <w:rFonts w:hint="eastAsia" w:ascii="宋体" w:hAnsi="宋体" w:eastAsia="宋体"/>
                <w:szCs w:val="24"/>
              </w:rPr>
              <w:t>手机</w:t>
            </w:r>
          </w:p>
        </w:tc>
        <w:tc>
          <w:tcPr>
            <w:tcW w:w="2965" w:type="dxa"/>
            <w:vAlign w:val="center"/>
          </w:tcPr>
          <w:p w14:paraId="55C96C96">
            <w:pPr>
              <w:rPr>
                <w:rFonts w:ascii="宋体" w:hAnsi="宋体" w:eastAsia="宋体"/>
                <w:szCs w:val="24"/>
              </w:rPr>
            </w:pPr>
            <w:r>
              <w:rPr>
                <w:rFonts w:hint="eastAsia" w:ascii="宋体" w:hAnsi="宋体" w:eastAsia="宋体"/>
                <w:szCs w:val="24"/>
              </w:rPr>
              <w:t>项目名称</w:t>
            </w:r>
          </w:p>
          <w:p w14:paraId="5FF4948C">
            <w:pPr>
              <w:rPr>
                <w:rFonts w:ascii="宋体" w:hAnsi="宋体" w:eastAsia="宋体"/>
                <w:szCs w:val="24"/>
              </w:rPr>
            </w:pPr>
            <w:r>
              <w:rPr>
                <w:rFonts w:hint="eastAsia" w:ascii="宋体" w:hAnsi="宋体" w:eastAsia="宋体"/>
                <w:szCs w:val="24"/>
              </w:rPr>
              <w:t>项目性质规模</w:t>
            </w:r>
          </w:p>
        </w:tc>
        <w:tc>
          <w:tcPr>
            <w:tcW w:w="1701" w:type="dxa"/>
            <w:vAlign w:val="center"/>
          </w:tcPr>
          <w:p w14:paraId="3FF29BF4">
            <w:pPr>
              <w:rPr>
                <w:rFonts w:ascii="宋体" w:hAnsi="宋体" w:eastAsia="宋体"/>
                <w:szCs w:val="24"/>
              </w:rPr>
            </w:pPr>
            <w:r>
              <w:rPr>
                <w:rFonts w:hint="eastAsia" w:ascii="宋体" w:hAnsi="宋体" w:eastAsia="宋体"/>
                <w:szCs w:val="24"/>
              </w:rPr>
              <w:t>设备型号规格</w:t>
            </w:r>
          </w:p>
        </w:tc>
        <w:tc>
          <w:tcPr>
            <w:tcW w:w="567" w:type="dxa"/>
            <w:vAlign w:val="center"/>
          </w:tcPr>
          <w:p w14:paraId="63091800">
            <w:pPr>
              <w:rPr>
                <w:rFonts w:ascii="宋体" w:hAnsi="宋体" w:eastAsia="宋体"/>
                <w:szCs w:val="24"/>
              </w:rPr>
            </w:pPr>
            <w:r>
              <w:rPr>
                <w:rFonts w:hint="eastAsia" w:ascii="宋体" w:hAnsi="宋体" w:eastAsia="宋体"/>
                <w:szCs w:val="24"/>
              </w:rPr>
              <w:t>数量</w:t>
            </w:r>
          </w:p>
        </w:tc>
        <w:tc>
          <w:tcPr>
            <w:tcW w:w="1275" w:type="dxa"/>
            <w:vAlign w:val="center"/>
          </w:tcPr>
          <w:p w14:paraId="5B45A9F5">
            <w:pPr>
              <w:rPr>
                <w:rFonts w:ascii="宋体" w:hAnsi="宋体" w:eastAsia="宋体"/>
                <w:szCs w:val="24"/>
              </w:rPr>
            </w:pPr>
            <w:r>
              <w:rPr>
                <w:rFonts w:hint="eastAsia" w:ascii="宋体" w:hAnsi="宋体" w:eastAsia="宋体"/>
                <w:szCs w:val="24"/>
              </w:rPr>
              <w:t>签订时间</w:t>
            </w:r>
          </w:p>
        </w:tc>
        <w:tc>
          <w:tcPr>
            <w:tcW w:w="1134" w:type="dxa"/>
            <w:vAlign w:val="center"/>
          </w:tcPr>
          <w:p w14:paraId="17791A9E">
            <w:pPr>
              <w:rPr>
                <w:rFonts w:ascii="宋体" w:hAnsi="宋体" w:eastAsia="宋体"/>
                <w:szCs w:val="24"/>
              </w:rPr>
            </w:pPr>
            <w:r>
              <w:rPr>
                <w:rFonts w:hint="eastAsia" w:ascii="宋体" w:hAnsi="宋体" w:eastAsia="宋体"/>
                <w:szCs w:val="24"/>
              </w:rPr>
              <w:t>投入使用时间</w:t>
            </w:r>
          </w:p>
        </w:tc>
        <w:tc>
          <w:tcPr>
            <w:tcW w:w="2552" w:type="dxa"/>
            <w:vAlign w:val="center"/>
          </w:tcPr>
          <w:p w14:paraId="1A1B7495">
            <w:pPr>
              <w:rPr>
                <w:rFonts w:ascii="宋体" w:hAnsi="宋体" w:eastAsia="宋体"/>
                <w:szCs w:val="24"/>
              </w:rPr>
            </w:pPr>
            <w:r>
              <w:rPr>
                <w:rFonts w:hint="eastAsia" w:ascii="宋体" w:hAnsi="宋体" w:eastAsia="宋体"/>
                <w:szCs w:val="24"/>
              </w:rPr>
              <w:t>运行情况</w:t>
            </w:r>
          </w:p>
        </w:tc>
      </w:tr>
      <w:tr w14:paraId="636D8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90BF4A2">
            <w:pPr>
              <w:rPr>
                <w:rFonts w:ascii="宋体" w:hAnsi="宋体" w:eastAsia="宋体"/>
                <w:szCs w:val="24"/>
              </w:rPr>
            </w:pPr>
          </w:p>
        </w:tc>
        <w:tc>
          <w:tcPr>
            <w:tcW w:w="1603" w:type="dxa"/>
          </w:tcPr>
          <w:p w14:paraId="504871FD">
            <w:pPr>
              <w:rPr>
                <w:rFonts w:ascii="宋体" w:hAnsi="宋体" w:eastAsia="宋体"/>
                <w:szCs w:val="24"/>
              </w:rPr>
            </w:pPr>
          </w:p>
        </w:tc>
        <w:tc>
          <w:tcPr>
            <w:tcW w:w="2965" w:type="dxa"/>
          </w:tcPr>
          <w:p w14:paraId="64C52170">
            <w:pPr>
              <w:rPr>
                <w:rFonts w:ascii="宋体" w:hAnsi="宋体" w:eastAsia="宋体"/>
                <w:szCs w:val="24"/>
              </w:rPr>
            </w:pPr>
          </w:p>
        </w:tc>
        <w:tc>
          <w:tcPr>
            <w:tcW w:w="1701" w:type="dxa"/>
          </w:tcPr>
          <w:p w14:paraId="4376E1F1">
            <w:pPr>
              <w:rPr>
                <w:rFonts w:ascii="宋体" w:hAnsi="宋体" w:eastAsia="宋体"/>
                <w:szCs w:val="24"/>
              </w:rPr>
            </w:pPr>
          </w:p>
        </w:tc>
        <w:tc>
          <w:tcPr>
            <w:tcW w:w="567" w:type="dxa"/>
          </w:tcPr>
          <w:p w14:paraId="29843DD3">
            <w:pPr>
              <w:rPr>
                <w:rFonts w:ascii="宋体" w:hAnsi="宋体" w:eastAsia="宋体"/>
                <w:szCs w:val="24"/>
              </w:rPr>
            </w:pPr>
          </w:p>
        </w:tc>
        <w:tc>
          <w:tcPr>
            <w:tcW w:w="1275" w:type="dxa"/>
          </w:tcPr>
          <w:p w14:paraId="07A6A718">
            <w:pPr>
              <w:rPr>
                <w:rFonts w:ascii="宋体" w:hAnsi="宋体" w:eastAsia="宋体"/>
                <w:szCs w:val="24"/>
              </w:rPr>
            </w:pPr>
          </w:p>
        </w:tc>
        <w:tc>
          <w:tcPr>
            <w:tcW w:w="1134" w:type="dxa"/>
          </w:tcPr>
          <w:p w14:paraId="71BC7840">
            <w:pPr>
              <w:rPr>
                <w:rFonts w:ascii="宋体" w:hAnsi="宋体" w:eastAsia="宋体"/>
                <w:szCs w:val="24"/>
              </w:rPr>
            </w:pPr>
          </w:p>
        </w:tc>
        <w:tc>
          <w:tcPr>
            <w:tcW w:w="2552" w:type="dxa"/>
          </w:tcPr>
          <w:p w14:paraId="6D4B0FA4">
            <w:pPr>
              <w:rPr>
                <w:rFonts w:ascii="宋体" w:hAnsi="宋体" w:eastAsia="宋体"/>
                <w:szCs w:val="24"/>
              </w:rPr>
            </w:pPr>
          </w:p>
        </w:tc>
      </w:tr>
      <w:tr w14:paraId="4118C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0A5EF07">
            <w:pPr>
              <w:rPr>
                <w:rFonts w:ascii="宋体" w:hAnsi="宋体" w:eastAsia="宋体"/>
                <w:szCs w:val="24"/>
              </w:rPr>
            </w:pPr>
          </w:p>
        </w:tc>
        <w:tc>
          <w:tcPr>
            <w:tcW w:w="1603" w:type="dxa"/>
          </w:tcPr>
          <w:p w14:paraId="7C0F5739">
            <w:pPr>
              <w:rPr>
                <w:rFonts w:ascii="宋体" w:hAnsi="宋体" w:eastAsia="宋体"/>
                <w:szCs w:val="24"/>
              </w:rPr>
            </w:pPr>
          </w:p>
        </w:tc>
        <w:tc>
          <w:tcPr>
            <w:tcW w:w="2965" w:type="dxa"/>
          </w:tcPr>
          <w:p w14:paraId="729BE8EA">
            <w:pPr>
              <w:rPr>
                <w:rFonts w:ascii="宋体" w:hAnsi="宋体" w:eastAsia="宋体"/>
                <w:szCs w:val="24"/>
              </w:rPr>
            </w:pPr>
          </w:p>
        </w:tc>
        <w:tc>
          <w:tcPr>
            <w:tcW w:w="1701" w:type="dxa"/>
          </w:tcPr>
          <w:p w14:paraId="7482B101">
            <w:pPr>
              <w:rPr>
                <w:rFonts w:ascii="宋体" w:hAnsi="宋体" w:eastAsia="宋体"/>
                <w:szCs w:val="24"/>
              </w:rPr>
            </w:pPr>
          </w:p>
        </w:tc>
        <w:tc>
          <w:tcPr>
            <w:tcW w:w="567" w:type="dxa"/>
          </w:tcPr>
          <w:p w14:paraId="38E9648E">
            <w:pPr>
              <w:rPr>
                <w:rFonts w:ascii="宋体" w:hAnsi="宋体" w:eastAsia="宋体"/>
                <w:szCs w:val="24"/>
              </w:rPr>
            </w:pPr>
          </w:p>
        </w:tc>
        <w:tc>
          <w:tcPr>
            <w:tcW w:w="1275" w:type="dxa"/>
          </w:tcPr>
          <w:p w14:paraId="6A02DF82">
            <w:pPr>
              <w:rPr>
                <w:rFonts w:ascii="宋体" w:hAnsi="宋体" w:eastAsia="宋体"/>
                <w:szCs w:val="24"/>
              </w:rPr>
            </w:pPr>
          </w:p>
        </w:tc>
        <w:tc>
          <w:tcPr>
            <w:tcW w:w="1134" w:type="dxa"/>
          </w:tcPr>
          <w:p w14:paraId="03D8F1B9">
            <w:pPr>
              <w:rPr>
                <w:rFonts w:ascii="宋体" w:hAnsi="宋体" w:eastAsia="宋体"/>
                <w:szCs w:val="24"/>
              </w:rPr>
            </w:pPr>
          </w:p>
        </w:tc>
        <w:tc>
          <w:tcPr>
            <w:tcW w:w="2552" w:type="dxa"/>
          </w:tcPr>
          <w:p w14:paraId="036F642C">
            <w:pPr>
              <w:rPr>
                <w:rFonts w:ascii="宋体" w:hAnsi="宋体" w:eastAsia="宋体"/>
                <w:szCs w:val="24"/>
              </w:rPr>
            </w:pPr>
          </w:p>
        </w:tc>
      </w:tr>
      <w:tr w14:paraId="6A554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C0205E">
            <w:pPr>
              <w:rPr>
                <w:rFonts w:ascii="宋体" w:hAnsi="宋体" w:eastAsia="宋体"/>
                <w:szCs w:val="24"/>
              </w:rPr>
            </w:pPr>
          </w:p>
        </w:tc>
        <w:tc>
          <w:tcPr>
            <w:tcW w:w="1603" w:type="dxa"/>
          </w:tcPr>
          <w:p w14:paraId="32EC02EE">
            <w:pPr>
              <w:rPr>
                <w:rFonts w:ascii="宋体" w:hAnsi="宋体" w:eastAsia="宋体"/>
                <w:szCs w:val="24"/>
              </w:rPr>
            </w:pPr>
          </w:p>
        </w:tc>
        <w:tc>
          <w:tcPr>
            <w:tcW w:w="2965" w:type="dxa"/>
          </w:tcPr>
          <w:p w14:paraId="562CA585">
            <w:pPr>
              <w:rPr>
                <w:rFonts w:ascii="宋体" w:hAnsi="宋体" w:eastAsia="宋体"/>
                <w:szCs w:val="24"/>
              </w:rPr>
            </w:pPr>
          </w:p>
        </w:tc>
        <w:tc>
          <w:tcPr>
            <w:tcW w:w="1701" w:type="dxa"/>
          </w:tcPr>
          <w:p w14:paraId="14FBB372">
            <w:pPr>
              <w:rPr>
                <w:rFonts w:ascii="宋体" w:hAnsi="宋体" w:eastAsia="宋体"/>
                <w:szCs w:val="24"/>
              </w:rPr>
            </w:pPr>
          </w:p>
        </w:tc>
        <w:tc>
          <w:tcPr>
            <w:tcW w:w="567" w:type="dxa"/>
          </w:tcPr>
          <w:p w14:paraId="082257EC">
            <w:pPr>
              <w:rPr>
                <w:rFonts w:ascii="宋体" w:hAnsi="宋体" w:eastAsia="宋体"/>
                <w:szCs w:val="24"/>
              </w:rPr>
            </w:pPr>
          </w:p>
        </w:tc>
        <w:tc>
          <w:tcPr>
            <w:tcW w:w="1275" w:type="dxa"/>
          </w:tcPr>
          <w:p w14:paraId="439709FB">
            <w:pPr>
              <w:rPr>
                <w:rFonts w:ascii="宋体" w:hAnsi="宋体" w:eastAsia="宋体"/>
                <w:szCs w:val="24"/>
              </w:rPr>
            </w:pPr>
          </w:p>
        </w:tc>
        <w:tc>
          <w:tcPr>
            <w:tcW w:w="1134" w:type="dxa"/>
          </w:tcPr>
          <w:p w14:paraId="51302C40">
            <w:pPr>
              <w:rPr>
                <w:rFonts w:ascii="宋体" w:hAnsi="宋体" w:eastAsia="宋体"/>
                <w:szCs w:val="24"/>
              </w:rPr>
            </w:pPr>
          </w:p>
        </w:tc>
        <w:tc>
          <w:tcPr>
            <w:tcW w:w="2552" w:type="dxa"/>
          </w:tcPr>
          <w:p w14:paraId="51DF5867">
            <w:pPr>
              <w:rPr>
                <w:rFonts w:ascii="宋体" w:hAnsi="宋体" w:eastAsia="宋体"/>
                <w:szCs w:val="24"/>
              </w:rPr>
            </w:pPr>
          </w:p>
        </w:tc>
      </w:tr>
      <w:tr w14:paraId="54254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86CCAF1">
            <w:pPr>
              <w:rPr>
                <w:rFonts w:ascii="宋体" w:hAnsi="宋体" w:eastAsia="宋体"/>
                <w:szCs w:val="24"/>
              </w:rPr>
            </w:pPr>
          </w:p>
        </w:tc>
        <w:tc>
          <w:tcPr>
            <w:tcW w:w="1603" w:type="dxa"/>
          </w:tcPr>
          <w:p w14:paraId="16AFC07F">
            <w:pPr>
              <w:rPr>
                <w:rFonts w:ascii="宋体" w:hAnsi="宋体" w:eastAsia="宋体"/>
                <w:szCs w:val="24"/>
              </w:rPr>
            </w:pPr>
          </w:p>
        </w:tc>
        <w:tc>
          <w:tcPr>
            <w:tcW w:w="2965" w:type="dxa"/>
          </w:tcPr>
          <w:p w14:paraId="362784DA">
            <w:pPr>
              <w:rPr>
                <w:rFonts w:ascii="宋体" w:hAnsi="宋体" w:eastAsia="宋体"/>
                <w:szCs w:val="24"/>
              </w:rPr>
            </w:pPr>
          </w:p>
        </w:tc>
        <w:tc>
          <w:tcPr>
            <w:tcW w:w="1701" w:type="dxa"/>
          </w:tcPr>
          <w:p w14:paraId="454B4859">
            <w:pPr>
              <w:rPr>
                <w:rFonts w:ascii="宋体" w:hAnsi="宋体" w:eastAsia="宋体"/>
                <w:szCs w:val="24"/>
              </w:rPr>
            </w:pPr>
          </w:p>
        </w:tc>
        <w:tc>
          <w:tcPr>
            <w:tcW w:w="567" w:type="dxa"/>
          </w:tcPr>
          <w:p w14:paraId="1C767E3B">
            <w:pPr>
              <w:rPr>
                <w:rFonts w:ascii="宋体" w:hAnsi="宋体" w:eastAsia="宋体"/>
                <w:szCs w:val="24"/>
              </w:rPr>
            </w:pPr>
          </w:p>
        </w:tc>
        <w:tc>
          <w:tcPr>
            <w:tcW w:w="1275" w:type="dxa"/>
          </w:tcPr>
          <w:p w14:paraId="4D6548EA">
            <w:pPr>
              <w:rPr>
                <w:rFonts w:ascii="宋体" w:hAnsi="宋体" w:eastAsia="宋体"/>
                <w:szCs w:val="24"/>
              </w:rPr>
            </w:pPr>
          </w:p>
        </w:tc>
        <w:tc>
          <w:tcPr>
            <w:tcW w:w="1134" w:type="dxa"/>
          </w:tcPr>
          <w:p w14:paraId="261407C1">
            <w:pPr>
              <w:rPr>
                <w:rFonts w:ascii="宋体" w:hAnsi="宋体" w:eastAsia="宋体"/>
                <w:szCs w:val="24"/>
              </w:rPr>
            </w:pPr>
          </w:p>
        </w:tc>
        <w:tc>
          <w:tcPr>
            <w:tcW w:w="2552" w:type="dxa"/>
          </w:tcPr>
          <w:p w14:paraId="10FAB955">
            <w:pPr>
              <w:rPr>
                <w:rFonts w:ascii="宋体" w:hAnsi="宋体" w:eastAsia="宋体"/>
                <w:szCs w:val="24"/>
              </w:rPr>
            </w:pPr>
          </w:p>
        </w:tc>
      </w:tr>
      <w:tr w14:paraId="2A3F3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7FE95CD">
            <w:pPr>
              <w:rPr>
                <w:rFonts w:ascii="宋体" w:hAnsi="宋体" w:eastAsia="宋体"/>
                <w:szCs w:val="24"/>
              </w:rPr>
            </w:pPr>
          </w:p>
        </w:tc>
        <w:tc>
          <w:tcPr>
            <w:tcW w:w="1603" w:type="dxa"/>
          </w:tcPr>
          <w:p w14:paraId="3CF98EAA">
            <w:pPr>
              <w:rPr>
                <w:rFonts w:ascii="宋体" w:hAnsi="宋体" w:eastAsia="宋体"/>
                <w:szCs w:val="24"/>
              </w:rPr>
            </w:pPr>
          </w:p>
        </w:tc>
        <w:tc>
          <w:tcPr>
            <w:tcW w:w="2965" w:type="dxa"/>
          </w:tcPr>
          <w:p w14:paraId="57A594CD">
            <w:pPr>
              <w:rPr>
                <w:rFonts w:ascii="宋体" w:hAnsi="宋体" w:eastAsia="宋体"/>
                <w:szCs w:val="24"/>
              </w:rPr>
            </w:pPr>
          </w:p>
        </w:tc>
        <w:tc>
          <w:tcPr>
            <w:tcW w:w="1701" w:type="dxa"/>
          </w:tcPr>
          <w:p w14:paraId="366DD467">
            <w:pPr>
              <w:rPr>
                <w:rFonts w:ascii="宋体" w:hAnsi="宋体" w:eastAsia="宋体"/>
                <w:szCs w:val="24"/>
              </w:rPr>
            </w:pPr>
          </w:p>
        </w:tc>
        <w:tc>
          <w:tcPr>
            <w:tcW w:w="567" w:type="dxa"/>
          </w:tcPr>
          <w:p w14:paraId="6A08946D">
            <w:pPr>
              <w:rPr>
                <w:rFonts w:ascii="宋体" w:hAnsi="宋体" w:eastAsia="宋体"/>
                <w:szCs w:val="24"/>
              </w:rPr>
            </w:pPr>
          </w:p>
        </w:tc>
        <w:tc>
          <w:tcPr>
            <w:tcW w:w="1275" w:type="dxa"/>
          </w:tcPr>
          <w:p w14:paraId="08FEE2C7">
            <w:pPr>
              <w:rPr>
                <w:rFonts w:ascii="宋体" w:hAnsi="宋体" w:eastAsia="宋体"/>
                <w:szCs w:val="24"/>
              </w:rPr>
            </w:pPr>
          </w:p>
        </w:tc>
        <w:tc>
          <w:tcPr>
            <w:tcW w:w="1134" w:type="dxa"/>
          </w:tcPr>
          <w:p w14:paraId="491AF998">
            <w:pPr>
              <w:rPr>
                <w:rFonts w:ascii="宋体" w:hAnsi="宋体" w:eastAsia="宋体"/>
                <w:szCs w:val="24"/>
              </w:rPr>
            </w:pPr>
          </w:p>
        </w:tc>
        <w:tc>
          <w:tcPr>
            <w:tcW w:w="2552" w:type="dxa"/>
          </w:tcPr>
          <w:p w14:paraId="7FA2DDCB">
            <w:pPr>
              <w:rPr>
                <w:rFonts w:ascii="宋体" w:hAnsi="宋体" w:eastAsia="宋体"/>
                <w:szCs w:val="24"/>
              </w:rPr>
            </w:pPr>
          </w:p>
        </w:tc>
      </w:tr>
    </w:tbl>
    <w:p w14:paraId="3CDED5BD">
      <w:pPr>
        <w:jc w:val="center"/>
        <w:rPr>
          <w:rFonts w:ascii="宋体" w:hAnsi="宋体" w:eastAsia="宋体"/>
          <w:szCs w:val="24"/>
        </w:rPr>
      </w:pPr>
    </w:p>
    <w:p w14:paraId="735800FD">
      <w:pPr>
        <w:jc w:val="center"/>
        <w:rPr>
          <w:rFonts w:ascii="宋体" w:hAnsi="宋体" w:eastAsia="宋体"/>
          <w:szCs w:val="24"/>
        </w:rPr>
      </w:pPr>
    </w:p>
    <w:p w14:paraId="54300419">
      <w:pPr>
        <w:jc w:val="center"/>
        <w:rPr>
          <w:rFonts w:ascii="宋体" w:hAnsi="宋体" w:eastAsia="宋体"/>
          <w:szCs w:val="24"/>
        </w:rPr>
      </w:pPr>
    </w:p>
    <w:p w14:paraId="1174A7C8">
      <w:pPr>
        <w:jc w:val="center"/>
        <w:rPr>
          <w:rFonts w:ascii="宋体" w:hAnsi="宋体" w:eastAsia="宋体"/>
          <w:szCs w:val="24"/>
        </w:rPr>
      </w:pPr>
    </w:p>
    <w:p w14:paraId="08F09FB7">
      <w:pPr>
        <w:jc w:val="center"/>
        <w:rPr>
          <w:rFonts w:ascii="宋体" w:hAnsi="宋体" w:eastAsia="宋体"/>
          <w:szCs w:val="24"/>
        </w:rPr>
      </w:pPr>
    </w:p>
    <w:p w14:paraId="09A084D3">
      <w:pPr>
        <w:jc w:val="center"/>
        <w:rPr>
          <w:rFonts w:ascii="宋体" w:hAnsi="宋体" w:eastAsia="宋体"/>
          <w:szCs w:val="24"/>
        </w:rPr>
      </w:pPr>
    </w:p>
    <w:p w14:paraId="02576BE3">
      <w:pPr>
        <w:jc w:val="center"/>
        <w:rPr>
          <w:rFonts w:ascii="宋体" w:hAnsi="宋体" w:eastAsia="宋体"/>
          <w:szCs w:val="24"/>
        </w:rPr>
      </w:pPr>
    </w:p>
    <w:p w14:paraId="53FF1035">
      <w:pPr>
        <w:jc w:val="center"/>
        <w:rPr>
          <w:rFonts w:ascii="宋体" w:hAnsi="宋体" w:eastAsia="宋体"/>
          <w:szCs w:val="24"/>
        </w:rPr>
      </w:pPr>
    </w:p>
    <w:p w14:paraId="334E1A13">
      <w:pPr>
        <w:jc w:val="center"/>
        <w:rPr>
          <w:rFonts w:ascii="宋体" w:hAnsi="宋体" w:eastAsia="宋体"/>
          <w:szCs w:val="24"/>
        </w:rPr>
      </w:pPr>
    </w:p>
    <w:p w14:paraId="298141B0">
      <w:pPr>
        <w:jc w:val="center"/>
        <w:rPr>
          <w:rFonts w:ascii="宋体" w:hAnsi="宋体" w:eastAsia="宋体"/>
          <w:szCs w:val="24"/>
        </w:rPr>
      </w:pPr>
      <w:r>
        <w:rPr>
          <w:rFonts w:hint="eastAsia" w:ascii="宋体" w:hAnsi="宋体" w:eastAsia="宋体"/>
          <w:szCs w:val="24"/>
        </w:rPr>
        <w:t xml:space="preserve">                投标单位：</w:t>
      </w:r>
    </w:p>
    <w:p w14:paraId="53BE790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5BEBA3F">
      <w:pPr>
        <w:jc w:val="left"/>
        <w:rPr>
          <w:rFonts w:ascii="宋体" w:hAnsi="宋体" w:eastAsia="宋体"/>
          <w:szCs w:val="24"/>
        </w:rPr>
      </w:pPr>
    </w:p>
    <w:p w14:paraId="3ECE2800">
      <w:pPr>
        <w:ind w:left="88"/>
        <w:rPr>
          <w:rFonts w:ascii="宋体" w:hAnsi="宋体" w:eastAsia="宋体"/>
          <w:bCs/>
          <w:color w:val="000000"/>
          <w:szCs w:val="24"/>
        </w:rPr>
      </w:pPr>
    </w:p>
    <w:p w14:paraId="6BCB83E1">
      <w:pPr>
        <w:rPr>
          <w:rFonts w:ascii="宋体" w:hAnsi="宋体" w:eastAsia="宋体"/>
          <w:sz w:val="28"/>
          <w:szCs w:val="28"/>
        </w:rPr>
      </w:pPr>
    </w:p>
    <w:p w14:paraId="5EF55E75">
      <w:pPr>
        <w:rPr>
          <w:rFonts w:ascii="宋体" w:hAnsi="宋体" w:eastAsia="宋体"/>
          <w:sz w:val="28"/>
          <w:szCs w:val="28"/>
        </w:rPr>
      </w:pPr>
    </w:p>
    <w:p w14:paraId="2721FF0C">
      <w:pPr>
        <w:spacing w:line="580" w:lineRule="exact"/>
        <w:rPr>
          <w:rFonts w:ascii="宋体" w:hAnsi="宋体" w:eastAsia="宋体"/>
          <w:sz w:val="28"/>
          <w:szCs w:val="28"/>
        </w:rPr>
        <w:sectPr>
          <w:headerReference r:id="rId15" w:type="default"/>
          <w:footerReference r:id="rId16" w:type="default"/>
          <w:pgSz w:w="16840" w:h="11907" w:orient="landscape"/>
          <w:pgMar w:top="1418" w:right="1418" w:bottom="1418" w:left="1418" w:header="851" w:footer="680" w:gutter="0"/>
          <w:cols w:space="425" w:num="1"/>
          <w:titlePg/>
          <w:docGrid w:linePitch="536" w:charSpace="7143"/>
        </w:sectPr>
      </w:pPr>
    </w:p>
    <w:bookmarkEnd w:id="336"/>
    <w:bookmarkEnd w:id="337"/>
    <w:p w14:paraId="066995BB">
      <w:pPr>
        <w:jc w:val="center"/>
        <w:rPr>
          <w:rFonts w:ascii="宋体" w:hAnsi="宋体" w:eastAsia="宋体"/>
          <w:sz w:val="44"/>
          <w:szCs w:val="44"/>
        </w:rPr>
      </w:pPr>
      <w:r>
        <w:rPr>
          <w:rFonts w:ascii="宋体" w:hAnsi="宋体" w:eastAsia="宋体"/>
          <w:sz w:val="44"/>
          <w:szCs w:val="44"/>
        </w:rPr>
        <w:t>广州东部固体资源再生中心生物质综合处理厂</w:t>
      </w:r>
    </w:p>
    <w:p w14:paraId="01BACAFD">
      <w:pPr>
        <w:jc w:val="center"/>
        <w:rPr>
          <w:rFonts w:ascii="宋体" w:hAnsi="宋体" w:eastAsia="宋体"/>
          <w:sz w:val="44"/>
          <w:szCs w:val="44"/>
        </w:rPr>
      </w:pPr>
      <w:r>
        <w:rPr>
          <w:rFonts w:ascii="宋体" w:hAnsi="宋体" w:eastAsia="宋体"/>
          <w:sz w:val="44"/>
          <w:szCs w:val="44"/>
        </w:rPr>
        <w:t>有机垃圾资源化处理项目</w:t>
      </w:r>
    </w:p>
    <w:p w14:paraId="3A7BCAC9">
      <w:pPr>
        <w:jc w:val="center"/>
        <w:rPr>
          <w:rFonts w:ascii="宋体" w:hAnsi="宋体" w:eastAsia="宋体"/>
          <w:sz w:val="44"/>
          <w:szCs w:val="44"/>
        </w:rPr>
      </w:pPr>
    </w:p>
    <w:p w14:paraId="307FAE5B">
      <w:pPr>
        <w:jc w:val="center"/>
        <w:rPr>
          <w:rFonts w:ascii="宋体" w:hAnsi="宋体" w:eastAsia="宋体"/>
          <w:sz w:val="44"/>
          <w:szCs w:val="44"/>
        </w:rPr>
      </w:pPr>
    </w:p>
    <w:p w14:paraId="303C0F59">
      <w:pPr>
        <w:jc w:val="center"/>
        <w:rPr>
          <w:rFonts w:ascii="宋体" w:hAnsi="宋体" w:eastAsia="宋体"/>
          <w:sz w:val="44"/>
          <w:szCs w:val="44"/>
        </w:rPr>
      </w:pPr>
      <w:r>
        <w:rPr>
          <w:rFonts w:hint="eastAsia" w:ascii="宋体" w:hAnsi="宋体" w:eastAsia="宋体"/>
          <w:sz w:val="44"/>
          <w:szCs w:val="44"/>
        </w:rPr>
        <w:t>甲醇框架合同供应商</w:t>
      </w:r>
    </w:p>
    <w:p w14:paraId="2BCAFC5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182F3880">
      <w:pPr>
        <w:spacing w:line="360" w:lineRule="auto"/>
        <w:jc w:val="center"/>
        <w:rPr>
          <w:rFonts w:ascii="宋体" w:hAnsi="宋体" w:eastAsia="宋体"/>
          <w:bCs/>
          <w:sz w:val="84"/>
          <w:szCs w:val="84"/>
        </w:rPr>
      </w:pPr>
    </w:p>
    <w:p w14:paraId="69330B5D">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427555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ITB-LK-ZB-2026JC</w:t>
      </w:r>
      <w:r>
        <w:rPr>
          <w:rFonts w:hint="eastAsia" w:ascii="宋体" w:hAnsi="宋体" w:eastAsia="宋体"/>
          <w:sz w:val="30"/>
          <w:szCs w:val="30"/>
        </w:rPr>
        <w:t>）</w:t>
      </w:r>
    </w:p>
    <w:p w14:paraId="1D480100">
      <w:pPr>
        <w:jc w:val="center"/>
        <w:rPr>
          <w:rFonts w:ascii="宋体" w:hAnsi="宋体" w:eastAsia="宋体"/>
          <w:sz w:val="28"/>
          <w:szCs w:val="28"/>
        </w:rPr>
      </w:pPr>
    </w:p>
    <w:p w14:paraId="38BC73CC">
      <w:pPr>
        <w:jc w:val="center"/>
        <w:rPr>
          <w:rFonts w:ascii="宋体" w:hAnsi="宋体" w:eastAsia="宋体"/>
          <w:sz w:val="28"/>
          <w:szCs w:val="28"/>
        </w:rPr>
      </w:pPr>
    </w:p>
    <w:p w14:paraId="1FB79C29">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275D9A1A">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7A749C5">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72A850CF">
      <w:pPr>
        <w:spacing w:line="360" w:lineRule="auto"/>
        <w:jc w:val="center"/>
        <w:rPr>
          <w:rFonts w:ascii="宋体" w:hAnsi="宋体" w:eastAsia="宋体" w:cs="Arial"/>
          <w:bCs/>
          <w:sz w:val="28"/>
          <w:szCs w:val="28"/>
          <w:lang w:val="zh-CN"/>
        </w:rPr>
      </w:pPr>
    </w:p>
    <w:p w14:paraId="6FE56F02">
      <w:pPr>
        <w:spacing w:line="360" w:lineRule="auto"/>
        <w:jc w:val="center"/>
        <w:rPr>
          <w:rFonts w:ascii="宋体" w:hAnsi="宋体" w:eastAsia="宋体" w:cs="Arial"/>
          <w:bCs/>
          <w:sz w:val="28"/>
          <w:szCs w:val="28"/>
          <w:lang w:val="zh-CN"/>
        </w:rPr>
      </w:pPr>
    </w:p>
    <w:p w14:paraId="509A110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日期：二○二五年年  月   日</w:t>
      </w:r>
    </w:p>
    <w:p w14:paraId="77B60B85">
      <w:pPr>
        <w:spacing w:line="360" w:lineRule="auto"/>
        <w:jc w:val="center"/>
        <w:rPr>
          <w:rFonts w:ascii="宋体" w:hAnsi="宋体" w:eastAsia="宋体"/>
          <w:sz w:val="28"/>
          <w:szCs w:val="28"/>
        </w:rPr>
      </w:pPr>
    </w:p>
    <w:p w14:paraId="11073562">
      <w:pPr>
        <w:spacing w:line="360" w:lineRule="auto"/>
        <w:jc w:val="center"/>
        <w:rPr>
          <w:rFonts w:ascii="宋体" w:hAnsi="宋体" w:eastAsia="宋体"/>
          <w:sz w:val="28"/>
          <w:szCs w:val="28"/>
        </w:rPr>
      </w:pPr>
    </w:p>
    <w:p w14:paraId="18BD425C">
      <w:pPr>
        <w:pStyle w:val="2"/>
        <w:spacing w:before="163" w:beforeLines="50" w:after="163" w:afterLines="50"/>
        <w:rPr>
          <w:rFonts w:ascii="宋体" w:hAnsi="宋体" w:eastAsia="宋体"/>
          <w:b w:val="0"/>
          <w:color w:val="000000"/>
          <w:sz w:val="32"/>
          <w:szCs w:val="32"/>
        </w:rPr>
      </w:pPr>
      <w:bookmarkStart w:id="338" w:name="_Toc30108"/>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338"/>
    </w:p>
    <w:p w14:paraId="0A28BCD2">
      <w:pPr>
        <w:widowControl/>
        <w:adjustRightInd w:val="0"/>
        <w:snapToGrid w:val="0"/>
        <w:jc w:val="left"/>
        <w:rPr>
          <w:rFonts w:ascii="宋体" w:hAnsi="宋体"/>
        </w:rPr>
      </w:pPr>
      <w:r>
        <w:rPr>
          <w:rFonts w:hint="eastAsia" w:ascii="宋体" w:hAnsi="宋体"/>
        </w:rPr>
        <w:t>产品</w:t>
      </w:r>
      <w:r>
        <w:rPr>
          <w:rFonts w:hint="eastAsia"/>
        </w:rPr>
        <w:t>技术要求及</w:t>
      </w:r>
      <w:r>
        <w:rPr>
          <w:rFonts w:hint="eastAsia" w:ascii="宋体" w:hAnsi="宋体"/>
        </w:rPr>
        <w:t>验收</w:t>
      </w:r>
    </w:p>
    <w:p w14:paraId="51CFB6E7">
      <w:pPr>
        <w:numPr>
          <w:ilvl w:val="0"/>
          <w:numId w:val="5"/>
        </w:numPr>
        <w:spacing w:line="360" w:lineRule="auto"/>
        <w:rPr>
          <w:rFonts w:ascii="宋体" w:hAnsi="宋体" w:eastAsia="宋体" w:cs="宋体"/>
        </w:rPr>
      </w:pPr>
      <w:r>
        <w:rPr>
          <w:rFonts w:hint="eastAsia" w:ascii="宋体" w:hAnsi="宋体" w:eastAsia="宋体" w:cs="宋体"/>
        </w:rPr>
        <w:t>甲醇具体指标为：符合国家标准工业用甲醇《GB</w:t>
      </w:r>
      <w:r>
        <w:rPr>
          <w:rFonts w:ascii="宋体" w:hAnsi="宋体" w:eastAsia="宋体" w:cs="宋体"/>
        </w:rPr>
        <w:t>338-2011</w:t>
      </w:r>
      <w:r>
        <w:rPr>
          <w:rFonts w:hint="eastAsia" w:ascii="宋体" w:hAnsi="宋体" w:eastAsia="宋体" w:cs="宋体"/>
        </w:rPr>
        <w:t>》技术指标优等品的要求，其中甲醇含量≥99.</w:t>
      </w:r>
      <w:r>
        <w:rPr>
          <w:rFonts w:ascii="宋体" w:hAnsi="宋体" w:eastAsia="宋体" w:cs="宋体"/>
        </w:rPr>
        <w:t>9</w:t>
      </w:r>
      <w:r>
        <w:rPr>
          <w:rFonts w:hint="eastAsia" w:ascii="宋体" w:hAnsi="宋体" w:eastAsia="宋体" w:cs="宋体"/>
        </w:rPr>
        <w:t>%。</w:t>
      </w:r>
    </w:p>
    <w:tbl>
      <w:tblPr>
        <w:tblStyle w:val="44"/>
        <w:tblW w:w="6999" w:type="dxa"/>
        <w:jc w:val="center"/>
        <w:tblLayout w:type="fixed"/>
        <w:tblCellMar>
          <w:top w:w="0" w:type="dxa"/>
          <w:left w:w="0" w:type="dxa"/>
          <w:bottom w:w="0" w:type="dxa"/>
          <w:right w:w="0" w:type="dxa"/>
        </w:tblCellMar>
      </w:tblPr>
      <w:tblGrid>
        <w:gridCol w:w="835"/>
        <w:gridCol w:w="4065"/>
        <w:gridCol w:w="2099"/>
      </w:tblGrid>
      <w:tr w14:paraId="5B2852E7">
        <w:tblPrEx>
          <w:tblCellMar>
            <w:top w:w="0" w:type="dxa"/>
            <w:left w:w="0" w:type="dxa"/>
            <w:bottom w:w="0" w:type="dxa"/>
            <w:right w:w="0" w:type="dxa"/>
          </w:tblCellMar>
        </w:tblPrEx>
        <w:trPr>
          <w:trHeight w:val="568" w:hRule="atLeast"/>
          <w:jc w:val="center"/>
        </w:trPr>
        <w:tc>
          <w:tcPr>
            <w:tcW w:w="835"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14:paraId="747270E1">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序号</w:t>
            </w:r>
          </w:p>
        </w:tc>
        <w:tc>
          <w:tcPr>
            <w:tcW w:w="4065" w:type="dxa"/>
            <w:tcBorders>
              <w:top w:val="single" w:color="000000" w:sz="8" w:space="0"/>
              <w:left w:val="nil"/>
              <w:bottom w:val="single" w:color="000000" w:sz="8" w:space="0"/>
              <w:right w:val="single" w:color="000000" w:sz="8" w:space="0"/>
            </w:tcBorders>
            <w:tcMar>
              <w:top w:w="15" w:type="dxa"/>
              <w:left w:w="15" w:type="dxa"/>
              <w:bottom w:w="15" w:type="dxa"/>
              <w:right w:w="15" w:type="dxa"/>
            </w:tcMar>
            <w:vAlign w:val="center"/>
          </w:tcPr>
          <w:p w14:paraId="034CE37B">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项目</w:t>
            </w:r>
          </w:p>
        </w:tc>
        <w:tc>
          <w:tcPr>
            <w:tcW w:w="2099" w:type="dxa"/>
            <w:tcBorders>
              <w:top w:val="single" w:color="000000" w:sz="8" w:space="0"/>
              <w:left w:val="nil"/>
              <w:bottom w:val="single" w:color="000000" w:sz="8" w:space="0"/>
              <w:right w:val="single" w:color="000000" w:sz="8" w:space="0"/>
            </w:tcBorders>
            <w:tcMar>
              <w:top w:w="15" w:type="dxa"/>
              <w:left w:w="15" w:type="dxa"/>
              <w:bottom w:w="15" w:type="dxa"/>
              <w:right w:w="15" w:type="dxa"/>
            </w:tcMar>
            <w:vAlign w:val="center"/>
          </w:tcPr>
          <w:p w14:paraId="0AC01919">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指标要求</w:t>
            </w:r>
          </w:p>
        </w:tc>
      </w:tr>
      <w:tr w14:paraId="4CFF0678">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06277FC6">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1</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0787D817">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色度/Hazen 单位（铂-钴色号）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74840BF7">
            <w:pPr>
              <w:widowControl/>
              <w:spacing w:before="100" w:beforeAutospacing="1" w:after="100" w:afterAutospacing="1" w:line="360" w:lineRule="auto"/>
              <w:jc w:val="center"/>
              <w:rPr>
                <w:rFonts w:ascii="宋体" w:hAnsi="宋体" w:cs="宋体"/>
                <w:kern w:val="0"/>
                <w:sz w:val="21"/>
                <w:szCs w:val="21"/>
              </w:rPr>
            </w:pPr>
            <w:r>
              <w:rPr>
                <w:rFonts w:ascii="宋体" w:hAnsi="宋体" w:cs="宋体"/>
                <w:kern w:val="0"/>
                <w:sz w:val="21"/>
                <w:szCs w:val="21"/>
              </w:rPr>
              <w:t>5</w:t>
            </w:r>
          </w:p>
        </w:tc>
      </w:tr>
      <w:tr w14:paraId="6E54A44F">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66DDEED1">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2</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9DFA961">
            <w:pPr>
              <w:widowControl/>
              <w:spacing w:before="100" w:beforeAutospacing="1" w:after="100" w:afterAutospacing="1" w:line="360" w:lineRule="auto"/>
              <w:jc w:val="left"/>
              <w:rPr>
                <w:rFonts w:ascii="宋体" w:hAnsi="宋体" w:cs="宋体"/>
                <w:kern w:val="0"/>
                <w:sz w:val="21"/>
                <w:szCs w:val="21"/>
              </w:rPr>
            </w:pPr>
            <w:r>
              <w:rPr>
                <w:rFonts w:hint="eastAsia" w:ascii="宋体" w:hAnsi="宋体"/>
                <w:sz w:val="21"/>
                <w:szCs w:val="21"/>
              </w:rPr>
              <w:t>密度，ρ20/（g/cm3）</w:t>
            </w:r>
            <w:r>
              <w:rPr>
                <w:rFonts w:hint="eastAsia" w:ascii="宋体" w:hAnsi="宋体" w:cs="宋体"/>
                <w:kern w:val="0"/>
                <w:sz w:val="21"/>
                <w:szCs w:val="21"/>
              </w:rPr>
              <w:t xml:space="preserve">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6527AA68">
            <w:pPr>
              <w:widowControl/>
              <w:spacing w:before="100" w:beforeAutospacing="1" w:after="100" w:afterAutospacing="1" w:line="360" w:lineRule="auto"/>
              <w:jc w:val="center"/>
              <w:rPr>
                <w:rFonts w:ascii="宋体" w:hAnsi="宋体" w:cs="宋体"/>
                <w:kern w:val="0"/>
                <w:sz w:val="21"/>
                <w:szCs w:val="21"/>
              </w:rPr>
            </w:pPr>
            <w:r>
              <w:rPr>
                <w:rFonts w:ascii="宋体" w:hAnsi="宋体" w:cs="宋体"/>
                <w:kern w:val="0"/>
                <w:sz w:val="21"/>
                <w:szCs w:val="21"/>
              </w:rPr>
              <w:t>0.791-0.792</w:t>
            </w:r>
          </w:p>
        </w:tc>
      </w:tr>
      <w:tr w14:paraId="2282877B">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7D509A4B">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3</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2DBC64E3">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沸程</w:t>
            </w:r>
            <w:r>
              <w:rPr>
                <w:rFonts w:ascii="宋体" w:hAnsi="宋体" w:cs="宋体"/>
                <w:kern w:val="0"/>
                <w:sz w:val="21"/>
                <w:szCs w:val="21"/>
              </w:rPr>
              <w:t>*（</w:t>
            </w:r>
            <w:r>
              <w:rPr>
                <w:rFonts w:hint="eastAsia" w:ascii="宋体" w:hAnsi="宋体" w:cs="宋体"/>
                <w:kern w:val="0"/>
                <w:sz w:val="21"/>
                <w:szCs w:val="21"/>
              </w:rPr>
              <w:t>0℃，101.3</w:t>
            </w:r>
            <w:r>
              <w:rPr>
                <w:rFonts w:ascii="宋体" w:hAnsi="宋体" w:cs="宋体"/>
                <w:kern w:val="0"/>
                <w:sz w:val="21"/>
                <w:szCs w:val="21"/>
              </w:rPr>
              <w:t>kpa）</w:t>
            </w:r>
            <w:r>
              <w:rPr>
                <w:rFonts w:hint="eastAsia" w:ascii="宋体" w:hAnsi="宋体" w:cs="宋体"/>
                <w:kern w:val="0"/>
                <w:sz w:val="21"/>
                <w:szCs w:val="21"/>
              </w:rPr>
              <w:t>/ ℃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0D487F1">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0.</w:t>
            </w:r>
            <w:r>
              <w:rPr>
                <w:rFonts w:ascii="宋体" w:hAnsi="宋体" w:cs="宋体"/>
                <w:kern w:val="0"/>
                <w:sz w:val="21"/>
                <w:szCs w:val="21"/>
              </w:rPr>
              <w:t>80</w:t>
            </w:r>
          </w:p>
        </w:tc>
      </w:tr>
      <w:tr w14:paraId="1C4CAFDD">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295D518E">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4</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12E13828">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高锰酸钾试验/</w:t>
            </w:r>
            <w:r>
              <w:rPr>
                <w:rFonts w:ascii="宋体" w:hAnsi="宋体" w:cs="宋体"/>
                <w:kern w:val="0"/>
                <w:sz w:val="21"/>
                <w:szCs w:val="21"/>
              </w:rPr>
              <w:t>min</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14919064">
            <w:pPr>
              <w:widowControl/>
              <w:spacing w:before="100" w:beforeAutospacing="1" w:after="100" w:afterAutospacing="1" w:line="360" w:lineRule="auto"/>
              <w:jc w:val="center"/>
              <w:rPr>
                <w:rFonts w:ascii="宋体" w:hAnsi="宋体" w:eastAsia="宋体" w:cs="宋体"/>
                <w:kern w:val="0"/>
                <w:sz w:val="21"/>
                <w:szCs w:val="21"/>
              </w:rPr>
            </w:pPr>
            <w:r>
              <w:rPr>
                <w:rFonts w:ascii="宋体" w:hAnsi="宋体" w:cs="宋体"/>
                <w:kern w:val="0"/>
                <w:sz w:val="21"/>
                <w:szCs w:val="21"/>
              </w:rPr>
              <w:t>50</w:t>
            </w:r>
          </w:p>
        </w:tc>
      </w:tr>
      <w:tr w14:paraId="706125D2">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5A73254A">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5</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E70A468">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水混</w:t>
            </w:r>
            <w:r>
              <w:rPr>
                <w:rFonts w:ascii="宋体" w:hAnsi="宋体" w:cs="宋体"/>
                <w:kern w:val="0"/>
                <w:sz w:val="21"/>
                <w:szCs w:val="21"/>
              </w:rPr>
              <w:t>溶性试验</w:t>
            </w:r>
            <w:r>
              <w:rPr>
                <w:rFonts w:hint="eastAsia" w:ascii="宋体" w:hAnsi="宋体" w:cs="宋体"/>
                <w:kern w:val="0"/>
                <w:sz w:val="21"/>
                <w:szCs w:val="21"/>
              </w:rPr>
              <w:t xml:space="preserve">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5B1451F">
            <w:pPr>
              <w:widowControl/>
              <w:spacing w:before="100" w:beforeAutospacing="1" w:after="100" w:afterAutospacing="1" w:line="360" w:lineRule="auto"/>
              <w:jc w:val="center"/>
              <w:rPr>
                <w:rFonts w:ascii="宋体" w:hAnsi="宋体" w:eastAsia="宋体" w:cs="宋体"/>
                <w:kern w:val="0"/>
                <w:sz w:val="21"/>
                <w:szCs w:val="21"/>
              </w:rPr>
            </w:pPr>
            <w:r>
              <w:rPr>
                <w:rFonts w:hint="eastAsia" w:ascii="宋体" w:hAnsi="宋体" w:cs="宋体"/>
                <w:kern w:val="0"/>
                <w:sz w:val="21"/>
                <w:szCs w:val="21"/>
              </w:rPr>
              <w:t>通过试验</w:t>
            </w:r>
            <w:r>
              <w:rPr>
                <w:rFonts w:ascii="宋体" w:hAnsi="宋体" w:cs="宋体"/>
                <w:kern w:val="0"/>
                <w:sz w:val="21"/>
                <w:szCs w:val="21"/>
              </w:rPr>
              <w:t>（</w:t>
            </w:r>
            <w:r>
              <w:rPr>
                <w:rFonts w:hint="eastAsia" w:ascii="宋体" w:hAnsi="宋体" w:cs="宋体"/>
                <w:kern w:val="0"/>
                <w:sz w:val="21"/>
                <w:szCs w:val="21"/>
              </w:rPr>
              <w:t>1+3</w:t>
            </w:r>
            <w:r>
              <w:rPr>
                <w:rFonts w:ascii="宋体" w:hAnsi="宋体" w:cs="宋体"/>
                <w:kern w:val="0"/>
                <w:sz w:val="21"/>
                <w:szCs w:val="21"/>
              </w:rPr>
              <w:t>）</w:t>
            </w:r>
          </w:p>
        </w:tc>
      </w:tr>
      <w:tr w14:paraId="59B6B971">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755DC2CE">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6</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3A110EE0">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水，ω/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 xml:space="preserve"> ≤</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23568969">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0.</w:t>
            </w:r>
            <w:r>
              <w:rPr>
                <w:rFonts w:ascii="宋体" w:hAnsi="宋体" w:cs="宋体"/>
                <w:kern w:val="0"/>
                <w:sz w:val="21"/>
                <w:szCs w:val="21"/>
              </w:rPr>
              <w:t>10</w:t>
            </w:r>
          </w:p>
        </w:tc>
      </w:tr>
      <w:tr w14:paraId="06B21081">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000000" w:sz="8" w:space="0"/>
              <w:right w:val="single" w:color="000000" w:sz="8" w:space="0"/>
            </w:tcBorders>
            <w:tcMar>
              <w:top w:w="15" w:type="dxa"/>
              <w:left w:w="15" w:type="dxa"/>
              <w:bottom w:w="15" w:type="dxa"/>
              <w:right w:w="15" w:type="dxa"/>
            </w:tcMar>
            <w:vAlign w:val="center"/>
          </w:tcPr>
          <w:p w14:paraId="78B9773D">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7</w:t>
            </w:r>
          </w:p>
        </w:tc>
        <w:tc>
          <w:tcPr>
            <w:tcW w:w="4065"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66525E26">
            <w:pPr>
              <w:widowControl/>
              <w:spacing w:before="100" w:beforeAutospacing="1" w:after="100" w:afterAutospacing="1"/>
              <w:jc w:val="left"/>
              <w:rPr>
                <w:rFonts w:ascii="宋体" w:hAnsi="宋体" w:cs="宋体"/>
                <w:kern w:val="0"/>
                <w:sz w:val="21"/>
                <w:szCs w:val="21"/>
              </w:rPr>
            </w:pPr>
            <w:r>
              <w:rPr>
                <w:rFonts w:hint="eastAsia" w:ascii="宋体" w:hAnsi="宋体" w:cs="宋体"/>
                <w:kern w:val="0"/>
                <w:sz w:val="21"/>
                <w:szCs w:val="21"/>
              </w:rPr>
              <w:t>酸（以HCOOH计）</w:t>
            </w:r>
            <w:r>
              <w:rPr>
                <w:rFonts w:ascii="宋体" w:hAnsi="宋体" w:cs="宋体"/>
                <w:kern w:val="0"/>
                <w:sz w:val="21"/>
                <w:szCs w:val="21"/>
              </w:rPr>
              <w:t>,</w:t>
            </w:r>
            <w:r>
              <w:rPr>
                <w:rFonts w:hint="eastAsia" w:ascii="宋体" w:hAnsi="宋体" w:cs="宋体"/>
                <w:kern w:val="0"/>
                <w:sz w:val="21"/>
                <w:szCs w:val="21"/>
              </w:rPr>
              <w:t xml:space="preserve"> 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 xml:space="preserve"> ≤</w:t>
            </w:r>
          </w:p>
          <w:p w14:paraId="312072F6">
            <w:pPr>
              <w:widowControl/>
              <w:spacing w:before="100" w:beforeAutospacing="1" w:after="100" w:afterAutospacing="1"/>
              <w:jc w:val="left"/>
              <w:rPr>
                <w:rFonts w:ascii="宋体" w:hAnsi="宋体" w:cs="宋体"/>
                <w:kern w:val="0"/>
                <w:sz w:val="21"/>
                <w:szCs w:val="21"/>
              </w:rPr>
            </w:pPr>
            <w:r>
              <w:rPr>
                <w:rFonts w:hint="eastAsia" w:ascii="宋体" w:hAnsi="宋体" w:cs="宋体"/>
                <w:kern w:val="0"/>
                <w:sz w:val="21"/>
                <w:szCs w:val="21"/>
              </w:rPr>
              <w:t>或</w:t>
            </w:r>
            <w:r>
              <w:rPr>
                <w:rFonts w:ascii="宋体" w:hAnsi="宋体" w:cs="宋体"/>
                <w:kern w:val="0"/>
                <w:sz w:val="21"/>
                <w:szCs w:val="21"/>
              </w:rPr>
              <w:t>碱（</w:t>
            </w:r>
            <w:r>
              <w:rPr>
                <w:rFonts w:hint="eastAsia" w:ascii="宋体" w:hAnsi="宋体" w:cs="宋体"/>
                <w:kern w:val="0"/>
                <w:sz w:val="21"/>
                <w:szCs w:val="21"/>
              </w:rPr>
              <w:t>以NH3计</w:t>
            </w:r>
            <w:r>
              <w:rPr>
                <w:rFonts w:ascii="宋体" w:hAnsi="宋体" w:cs="宋体"/>
                <w:kern w:val="0"/>
                <w:sz w:val="21"/>
                <w:szCs w:val="21"/>
              </w:rPr>
              <w:t>）</w:t>
            </w:r>
            <w:r>
              <w:rPr>
                <w:rFonts w:hint="eastAsia" w:ascii="宋体" w:hAnsi="宋体" w:cs="宋体"/>
                <w:kern w:val="0"/>
                <w:sz w:val="21"/>
                <w:szCs w:val="21"/>
              </w:rPr>
              <w:t>，ω/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w:t>
            </w:r>
          </w:p>
        </w:tc>
        <w:tc>
          <w:tcPr>
            <w:tcW w:w="2099" w:type="dxa"/>
            <w:tcBorders>
              <w:top w:val="nil"/>
              <w:left w:val="nil"/>
              <w:bottom w:val="single" w:color="000000" w:sz="8" w:space="0"/>
              <w:right w:val="single" w:color="000000" w:sz="8" w:space="0"/>
            </w:tcBorders>
            <w:tcMar>
              <w:top w:w="15" w:type="dxa"/>
              <w:left w:w="15" w:type="dxa"/>
              <w:bottom w:w="15" w:type="dxa"/>
              <w:right w:w="15" w:type="dxa"/>
            </w:tcMar>
            <w:vAlign w:val="center"/>
          </w:tcPr>
          <w:p w14:paraId="4C8BA324">
            <w:pPr>
              <w:widowControl/>
              <w:spacing w:before="100" w:beforeAutospacing="1" w:after="100" w:afterAutospacing="1"/>
              <w:jc w:val="center"/>
              <w:rPr>
                <w:rFonts w:ascii="宋体" w:hAnsi="宋体" w:cs="宋体"/>
                <w:kern w:val="0"/>
                <w:sz w:val="21"/>
                <w:szCs w:val="21"/>
              </w:rPr>
            </w:pPr>
            <w:r>
              <w:rPr>
                <w:rFonts w:hint="eastAsia" w:ascii="宋体" w:hAnsi="宋体" w:cs="宋体"/>
                <w:kern w:val="0"/>
                <w:sz w:val="21"/>
                <w:szCs w:val="21"/>
              </w:rPr>
              <w:t>0.00</w:t>
            </w:r>
            <w:r>
              <w:rPr>
                <w:rFonts w:ascii="宋体" w:hAnsi="宋体" w:cs="宋体"/>
                <w:kern w:val="0"/>
                <w:sz w:val="21"/>
                <w:szCs w:val="21"/>
              </w:rPr>
              <w:t>15</w:t>
            </w:r>
          </w:p>
          <w:p w14:paraId="68907216">
            <w:pPr>
              <w:widowControl/>
              <w:spacing w:before="100" w:beforeAutospacing="1" w:after="100" w:afterAutospacing="1"/>
              <w:jc w:val="center"/>
              <w:rPr>
                <w:rFonts w:ascii="宋体" w:hAnsi="宋体" w:cs="宋体"/>
                <w:kern w:val="0"/>
                <w:sz w:val="21"/>
                <w:szCs w:val="21"/>
              </w:rPr>
            </w:pPr>
            <w:r>
              <w:rPr>
                <w:rFonts w:hint="eastAsia" w:ascii="宋体" w:hAnsi="宋体" w:cs="宋体"/>
                <w:kern w:val="0"/>
                <w:sz w:val="21"/>
                <w:szCs w:val="21"/>
              </w:rPr>
              <w:t>0.0002</w:t>
            </w:r>
          </w:p>
        </w:tc>
      </w:tr>
      <w:tr w14:paraId="451A111E">
        <w:tblPrEx>
          <w:tblCellMar>
            <w:top w:w="0" w:type="dxa"/>
            <w:left w:w="0" w:type="dxa"/>
            <w:bottom w:w="0" w:type="dxa"/>
            <w:right w:w="0" w:type="dxa"/>
          </w:tblCellMar>
        </w:tblPrEx>
        <w:trPr>
          <w:trHeight w:val="552" w:hRule="atLeast"/>
          <w:jc w:val="center"/>
        </w:trPr>
        <w:tc>
          <w:tcPr>
            <w:tcW w:w="835" w:type="dxa"/>
            <w:tcBorders>
              <w:top w:val="nil"/>
              <w:left w:val="single" w:color="000000" w:sz="8" w:space="0"/>
              <w:bottom w:val="single" w:color="auto" w:sz="4" w:space="0"/>
              <w:right w:val="single" w:color="000000" w:sz="8" w:space="0"/>
            </w:tcBorders>
            <w:tcMar>
              <w:top w:w="15" w:type="dxa"/>
              <w:left w:w="15" w:type="dxa"/>
              <w:bottom w:w="15" w:type="dxa"/>
              <w:right w:w="15" w:type="dxa"/>
            </w:tcMar>
            <w:vAlign w:val="center"/>
          </w:tcPr>
          <w:p w14:paraId="7D8DE577">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8</w:t>
            </w:r>
          </w:p>
        </w:tc>
        <w:tc>
          <w:tcPr>
            <w:tcW w:w="4065" w:type="dxa"/>
            <w:tcBorders>
              <w:top w:val="nil"/>
              <w:left w:val="nil"/>
              <w:bottom w:val="single" w:color="auto" w:sz="4" w:space="0"/>
              <w:right w:val="single" w:color="000000" w:sz="8" w:space="0"/>
            </w:tcBorders>
            <w:tcMar>
              <w:top w:w="15" w:type="dxa"/>
              <w:left w:w="15" w:type="dxa"/>
              <w:bottom w:w="15" w:type="dxa"/>
              <w:right w:w="15" w:type="dxa"/>
            </w:tcMar>
            <w:vAlign w:val="center"/>
          </w:tcPr>
          <w:p w14:paraId="3C1332E2">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羟基化合物（以HCHO计） ，ω/</w:t>
            </w:r>
            <w:r>
              <w:rPr>
                <w:rFonts w:ascii="宋体" w:hAnsi="宋体" w:cs="宋体"/>
                <w:kern w:val="0"/>
                <w:sz w:val="21"/>
                <w:szCs w:val="21"/>
              </w:rPr>
              <w:t>%</w:t>
            </w:r>
            <w:r>
              <w:rPr>
                <w:rFonts w:hint="eastAsia" w:ascii="宋体" w:hAnsi="宋体" w:cs="宋体"/>
                <w:kern w:val="0"/>
                <w:sz w:val="21"/>
                <w:szCs w:val="21"/>
              </w:rPr>
              <w:t xml:space="preserve">   ≤</w:t>
            </w:r>
          </w:p>
        </w:tc>
        <w:tc>
          <w:tcPr>
            <w:tcW w:w="2099" w:type="dxa"/>
            <w:tcBorders>
              <w:top w:val="nil"/>
              <w:left w:val="nil"/>
              <w:bottom w:val="single" w:color="auto" w:sz="4" w:space="0"/>
              <w:right w:val="single" w:color="000000" w:sz="8" w:space="0"/>
            </w:tcBorders>
            <w:tcMar>
              <w:top w:w="15" w:type="dxa"/>
              <w:left w:w="15" w:type="dxa"/>
              <w:bottom w:w="15" w:type="dxa"/>
              <w:right w:w="15" w:type="dxa"/>
            </w:tcMar>
            <w:vAlign w:val="center"/>
          </w:tcPr>
          <w:p w14:paraId="36A47D92">
            <w:pPr>
              <w:widowControl/>
              <w:spacing w:before="100" w:beforeAutospacing="1" w:after="100" w:afterAutospacing="1" w:line="360" w:lineRule="auto"/>
              <w:jc w:val="center"/>
              <w:rPr>
                <w:rFonts w:ascii="宋体" w:hAnsi="宋体" w:eastAsia="宋体" w:cs="宋体"/>
                <w:kern w:val="0"/>
                <w:sz w:val="21"/>
                <w:szCs w:val="21"/>
              </w:rPr>
            </w:pPr>
            <w:r>
              <w:rPr>
                <w:rFonts w:ascii="宋体" w:hAnsi="宋体" w:cs="宋体"/>
                <w:kern w:val="0"/>
                <w:sz w:val="21"/>
                <w:szCs w:val="21"/>
              </w:rPr>
              <w:t>0.002</w:t>
            </w:r>
          </w:p>
        </w:tc>
      </w:tr>
      <w:tr w14:paraId="0C21D68D">
        <w:tblPrEx>
          <w:tblCellMar>
            <w:top w:w="0" w:type="dxa"/>
            <w:left w:w="0" w:type="dxa"/>
            <w:bottom w:w="0" w:type="dxa"/>
            <w:right w:w="0" w:type="dxa"/>
          </w:tblCellMar>
        </w:tblPrEx>
        <w:trPr>
          <w:trHeight w:val="579" w:hRule="atLeast"/>
          <w:jc w:val="center"/>
        </w:trPr>
        <w:tc>
          <w:tcPr>
            <w:tcW w:w="835" w:type="dxa"/>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77FF51AD">
            <w:pPr>
              <w:widowControl/>
              <w:spacing w:before="100" w:beforeAutospacing="1" w:after="100" w:afterAutospacing="1" w:line="360" w:lineRule="auto"/>
              <w:jc w:val="center"/>
              <w:rPr>
                <w:rFonts w:ascii="宋体" w:hAnsi="宋体" w:eastAsia="宋体" w:cs="宋体"/>
                <w:kern w:val="0"/>
                <w:sz w:val="21"/>
                <w:szCs w:val="21"/>
              </w:rPr>
            </w:pPr>
            <w:r>
              <w:rPr>
                <w:rFonts w:hint="eastAsia" w:ascii="宋体" w:hAnsi="宋体" w:cs="宋体"/>
                <w:kern w:val="0"/>
                <w:sz w:val="21"/>
                <w:szCs w:val="21"/>
              </w:rPr>
              <w:t>9</w:t>
            </w:r>
          </w:p>
        </w:tc>
        <w:tc>
          <w:tcPr>
            <w:tcW w:w="4065"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4E15DB15">
            <w:pPr>
              <w:widowControl/>
              <w:spacing w:before="100" w:beforeAutospacing="1" w:after="100" w:afterAutospacing="1" w:line="360" w:lineRule="auto"/>
              <w:jc w:val="left"/>
              <w:rPr>
                <w:rFonts w:ascii="宋体" w:hAnsi="宋体" w:eastAsia="宋体" w:cs="宋体"/>
                <w:kern w:val="0"/>
                <w:sz w:val="21"/>
                <w:szCs w:val="21"/>
              </w:rPr>
            </w:pPr>
            <w:r>
              <w:rPr>
                <w:rFonts w:hint="eastAsia" w:ascii="宋体" w:hAnsi="宋体" w:cs="宋体"/>
                <w:kern w:val="0"/>
                <w:sz w:val="21"/>
                <w:szCs w:val="21"/>
              </w:rPr>
              <w:t>蒸发残渣</w:t>
            </w:r>
            <w:r>
              <w:rPr>
                <w:rFonts w:ascii="宋体" w:hAnsi="宋体" w:cs="宋体"/>
                <w:kern w:val="0"/>
                <w:sz w:val="21"/>
                <w:szCs w:val="21"/>
              </w:rPr>
              <w:t>，</w:t>
            </w:r>
            <w:r>
              <w:rPr>
                <w:rFonts w:hint="eastAsia" w:ascii="宋体" w:hAnsi="宋体" w:cs="宋体"/>
                <w:kern w:val="0"/>
                <w:sz w:val="21"/>
                <w:szCs w:val="21"/>
              </w:rPr>
              <w:t>ω/</w:t>
            </w:r>
            <w:r>
              <w:rPr>
                <w:rFonts w:ascii="宋体" w:hAnsi="宋体" w:cs="宋体"/>
                <w:kern w:val="0"/>
                <w:sz w:val="21"/>
                <w:szCs w:val="21"/>
              </w:rPr>
              <w:t>%</w:t>
            </w:r>
            <w:r>
              <w:rPr>
                <w:rFonts w:hint="eastAsia" w:ascii="宋体" w:hAnsi="宋体" w:cs="宋体"/>
                <w:kern w:val="0"/>
                <w:sz w:val="21"/>
                <w:szCs w:val="21"/>
              </w:rPr>
              <w:t xml:space="preserve">                   ≤</w:t>
            </w:r>
          </w:p>
        </w:tc>
        <w:tc>
          <w:tcPr>
            <w:tcW w:w="2099"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64A6C753">
            <w:pPr>
              <w:widowControl/>
              <w:spacing w:before="100" w:beforeAutospacing="1" w:after="100" w:afterAutospacing="1" w:line="360" w:lineRule="auto"/>
              <w:jc w:val="center"/>
              <w:rPr>
                <w:rFonts w:ascii="宋体" w:hAnsi="宋体" w:eastAsia="宋体" w:cs="宋体"/>
                <w:kern w:val="0"/>
                <w:sz w:val="21"/>
                <w:szCs w:val="21"/>
              </w:rPr>
            </w:pPr>
            <w:r>
              <w:rPr>
                <w:rFonts w:hint="eastAsia" w:ascii="宋体" w:hAnsi="宋体" w:cs="宋体"/>
                <w:kern w:val="0"/>
                <w:sz w:val="21"/>
                <w:szCs w:val="21"/>
              </w:rPr>
              <w:t>0.0</w:t>
            </w:r>
            <w:r>
              <w:rPr>
                <w:rFonts w:ascii="宋体" w:hAnsi="宋体" w:cs="宋体"/>
                <w:kern w:val="0"/>
                <w:sz w:val="21"/>
                <w:szCs w:val="21"/>
              </w:rPr>
              <w:t>01</w:t>
            </w:r>
          </w:p>
        </w:tc>
      </w:tr>
      <w:tr w14:paraId="3A604FE3">
        <w:tblPrEx>
          <w:tblCellMar>
            <w:top w:w="0" w:type="dxa"/>
            <w:left w:w="0" w:type="dxa"/>
            <w:bottom w:w="0" w:type="dxa"/>
            <w:right w:w="0" w:type="dxa"/>
          </w:tblCellMar>
        </w:tblPrEx>
        <w:trPr>
          <w:trHeight w:val="579" w:hRule="atLeast"/>
          <w:jc w:val="center"/>
        </w:trPr>
        <w:tc>
          <w:tcPr>
            <w:tcW w:w="835" w:type="dxa"/>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3975211D">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10</w:t>
            </w:r>
          </w:p>
        </w:tc>
        <w:tc>
          <w:tcPr>
            <w:tcW w:w="4065"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35EF0E70">
            <w:pPr>
              <w:widowControl/>
              <w:spacing w:before="100" w:beforeAutospacing="1" w:after="100" w:afterAutospacing="1" w:line="360" w:lineRule="auto"/>
              <w:jc w:val="left"/>
              <w:rPr>
                <w:rFonts w:ascii="宋体" w:hAnsi="宋体" w:cs="宋体"/>
                <w:kern w:val="0"/>
                <w:sz w:val="21"/>
                <w:szCs w:val="21"/>
              </w:rPr>
            </w:pPr>
            <w:r>
              <w:rPr>
                <w:rFonts w:hint="eastAsia" w:ascii="宋体" w:hAnsi="宋体" w:cs="宋体"/>
                <w:kern w:val="0"/>
                <w:sz w:val="21"/>
                <w:szCs w:val="21"/>
              </w:rPr>
              <w:t>硫酸</w:t>
            </w:r>
            <w:r>
              <w:rPr>
                <w:rFonts w:ascii="宋体" w:hAnsi="宋体" w:cs="宋体"/>
                <w:kern w:val="0"/>
                <w:sz w:val="21"/>
                <w:szCs w:val="21"/>
              </w:rPr>
              <w:t>洗涤试验</w:t>
            </w:r>
            <w:r>
              <w:rPr>
                <w:rFonts w:hint="eastAsia" w:ascii="宋体" w:hAnsi="宋体" w:cs="宋体"/>
                <w:kern w:val="0"/>
                <w:sz w:val="21"/>
                <w:szCs w:val="21"/>
              </w:rPr>
              <w:t>Hazen 单位（铂-钴色号）≤</w:t>
            </w:r>
          </w:p>
        </w:tc>
        <w:tc>
          <w:tcPr>
            <w:tcW w:w="2099"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54FB7524">
            <w:pPr>
              <w:widowControl/>
              <w:spacing w:before="100" w:beforeAutospacing="1" w:after="100" w:afterAutospacing="1" w:line="360" w:lineRule="auto"/>
              <w:jc w:val="center"/>
              <w:rPr>
                <w:rFonts w:ascii="宋体" w:hAnsi="宋体" w:cs="宋体"/>
                <w:kern w:val="0"/>
                <w:sz w:val="21"/>
                <w:szCs w:val="21"/>
              </w:rPr>
            </w:pPr>
            <w:r>
              <w:rPr>
                <w:rFonts w:ascii="仿宋" w:hAnsi="仿宋" w:eastAsia="仿宋" w:cs="仿宋"/>
                <w:sz w:val="21"/>
                <w:szCs w:val="21"/>
              </w:rPr>
              <w:t>50</w:t>
            </w:r>
          </w:p>
        </w:tc>
      </w:tr>
      <w:tr w14:paraId="1F10EFAD">
        <w:tblPrEx>
          <w:tblCellMar>
            <w:top w:w="0" w:type="dxa"/>
            <w:left w:w="0" w:type="dxa"/>
            <w:bottom w:w="0" w:type="dxa"/>
            <w:right w:w="0" w:type="dxa"/>
          </w:tblCellMar>
        </w:tblPrEx>
        <w:trPr>
          <w:trHeight w:val="579" w:hRule="atLeast"/>
          <w:jc w:val="center"/>
        </w:trPr>
        <w:tc>
          <w:tcPr>
            <w:tcW w:w="835" w:type="dxa"/>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39122A6F">
            <w:pPr>
              <w:widowControl/>
              <w:spacing w:before="100" w:beforeAutospacing="1" w:after="100" w:afterAutospacing="1" w:line="360" w:lineRule="auto"/>
              <w:jc w:val="center"/>
              <w:rPr>
                <w:rFonts w:ascii="宋体" w:hAnsi="宋体" w:cs="宋体"/>
                <w:kern w:val="0"/>
                <w:sz w:val="21"/>
                <w:szCs w:val="21"/>
              </w:rPr>
            </w:pPr>
            <w:r>
              <w:rPr>
                <w:rFonts w:hint="eastAsia" w:ascii="宋体" w:hAnsi="宋体" w:cs="宋体"/>
                <w:kern w:val="0"/>
                <w:sz w:val="21"/>
                <w:szCs w:val="21"/>
              </w:rPr>
              <w:t>11</w:t>
            </w:r>
          </w:p>
        </w:tc>
        <w:tc>
          <w:tcPr>
            <w:tcW w:w="4065"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7715E252">
            <w:pPr>
              <w:widowControl/>
              <w:spacing w:before="100" w:beforeAutospacing="1" w:after="100" w:afterAutospacing="1" w:line="360" w:lineRule="auto"/>
              <w:jc w:val="left"/>
              <w:rPr>
                <w:rFonts w:ascii="仿宋" w:hAnsi="仿宋" w:eastAsia="仿宋" w:cs="仿宋"/>
                <w:sz w:val="21"/>
                <w:szCs w:val="21"/>
              </w:rPr>
            </w:pPr>
            <w:r>
              <w:rPr>
                <w:rFonts w:hint="eastAsia" w:ascii="仿宋" w:hAnsi="仿宋" w:eastAsia="仿宋" w:cs="仿宋"/>
                <w:sz w:val="21"/>
                <w:szCs w:val="21"/>
              </w:rPr>
              <w:t>乙醇</w:t>
            </w:r>
            <w:r>
              <w:rPr>
                <w:rFonts w:ascii="仿宋" w:hAnsi="仿宋" w:eastAsia="仿宋" w:cs="仿宋"/>
                <w:sz w:val="21"/>
                <w:szCs w:val="21"/>
              </w:rPr>
              <w:t>，</w:t>
            </w:r>
            <w:r>
              <w:rPr>
                <w:rFonts w:hint="eastAsia" w:ascii="宋体" w:hAnsi="宋体" w:cs="宋体"/>
                <w:kern w:val="0"/>
                <w:sz w:val="21"/>
                <w:szCs w:val="21"/>
              </w:rPr>
              <w:t>ω/</w:t>
            </w:r>
            <w:r>
              <w:rPr>
                <w:rFonts w:ascii="宋体" w:hAnsi="宋体" w:cs="宋体"/>
                <w:kern w:val="0"/>
                <w:sz w:val="21"/>
                <w:szCs w:val="21"/>
              </w:rPr>
              <w:t>%</w:t>
            </w:r>
            <w:r>
              <w:rPr>
                <w:rFonts w:hint="eastAsia" w:ascii="宋体" w:hAnsi="宋体" w:cs="宋体"/>
                <w:kern w:val="0"/>
                <w:sz w:val="21"/>
                <w:szCs w:val="21"/>
              </w:rPr>
              <w:t xml:space="preserve">                 </w:t>
            </w:r>
            <w:r>
              <w:rPr>
                <w:rFonts w:ascii="宋体" w:hAnsi="宋体" w:cs="宋体"/>
                <w:kern w:val="0"/>
                <w:sz w:val="21"/>
                <w:szCs w:val="21"/>
              </w:rPr>
              <w:t xml:space="preserve">     </w:t>
            </w:r>
            <w:r>
              <w:rPr>
                <w:rFonts w:hint="eastAsia" w:ascii="宋体" w:hAnsi="宋体" w:cs="宋体"/>
                <w:kern w:val="0"/>
                <w:sz w:val="21"/>
                <w:szCs w:val="21"/>
              </w:rPr>
              <w:t xml:space="preserve">  ≤</w:t>
            </w:r>
          </w:p>
        </w:tc>
        <w:tc>
          <w:tcPr>
            <w:tcW w:w="2099" w:type="dxa"/>
            <w:tcBorders>
              <w:top w:val="single" w:color="auto" w:sz="4" w:space="0"/>
              <w:left w:val="nil"/>
              <w:bottom w:val="single" w:color="auto" w:sz="4" w:space="0"/>
              <w:right w:val="single" w:color="000000" w:sz="8" w:space="0"/>
            </w:tcBorders>
            <w:tcMar>
              <w:top w:w="15" w:type="dxa"/>
              <w:left w:w="15" w:type="dxa"/>
              <w:bottom w:w="15" w:type="dxa"/>
              <w:right w:w="15" w:type="dxa"/>
            </w:tcMar>
            <w:vAlign w:val="center"/>
          </w:tcPr>
          <w:p w14:paraId="21AE5111">
            <w:pPr>
              <w:widowControl/>
              <w:spacing w:before="100" w:beforeAutospacing="1" w:after="100" w:afterAutospacing="1" w:line="360" w:lineRule="auto"/>
              <w:jc w:val="center"/>
              <w:rPr>
                <w:rFonts w:ascii="仿宋" w:hAnsi="仿宋" w:eastAsia="仿宋" w:cs="仿宋"/>
                <w:sz w:val="21"/>
                <w:szCs w:val="21"/>
              </w:rPr>
            </w:pPr>
            <w:r>
              <w:rPr>
                <w:rFonts w:hint="eastAsia" w:ascii="仿宋" w:hAnsi="仿宋" w:eastAsia="仿宋" w:cs="仿宋"/>
                <w:sz w:val="21"/>
                <w:szCs w:val="21"/>
              </w:rPr>
              <w:t>供需</w:t>
            </w:r>
            <w:r>
              <w:rPr>
                <w:rFonts w:ascii="仿宋" w:hAnsi="仿宋" w:eastAsia="仿宋" w:cs="仿宋"/>
                <w:sz w:val="21"/>
                <w:szCs w:val="21"/>
              </w:rPr>
              <w:t>双方协商</w:t>
            </w:r>
          </w:p>
        </w:tc>
      </w:tr>
      <w:tr w14:paraId="22265D41">
        <w:tblPrEx>
          <w:tblCellMar>
            <w:top w:w="0" w:type="dxa"/>
            <w:left w:w="0" w:type="dxa"/>
            <w:bottom w:w="0" w:type="dxa"/>
            <w:right w:w="0" w:type="dxa"/>
          </w:tblCellMar>
        </w:tblPrEx>
        <w:trPr>
          <w:trHeight w:val="579" w:hRule="atLeast"/>
          <w:jc w:val="center"/>
        </w:trPr>
        <w:tc>
          <w:tcPr>
            <w:tcW w:w="6999" w:type="dxa"/>
            <w:gridSpan w:val="3"/>
            <w:tcBorders>
              <w:top w:val="single" w:color="auto" w:sz="4" w:space="0"/>
              <w:left w:val="single" w:color="000000" w:sz="8" w:space="0"/>
              <w:bottom w:val="single" w:color="auto" w:sz="4" w:space="0"/>
              <w:right w:val="single" w:color="000000" w:sz="8" w:space="0"/>
            </w:tcBorders>
            <w:tcMar>
              <w:top w:w="15" w:type="dxa"/>
              <w:left w:w="15" w:type="dxa"/>
              <w:bottom w:w="15" w:type="dxa"/>
              <w:right w:w="15" w:type="dxa"/>
            </w:tcMar>
            <w:vAlign w:val="center"/>
          </w:tcPr>
          <w:p w14:paraId="7AE1C8DC">
            <w:pPr>
              <w:widowControl/>
              <w:spacing w:before="100" w:beforeAutospacing="1" w:after="100" w:afterAutospacing="1" w:line="360" w:lineRule="auto"/>
              <w:jc w:val="center"/>
              <w:rPr>
                <w:rFonts w:ascii="仿宋" w:hAnsi="仿宋" w:eastAsia="仿宋" w:cs="仿宋"/>
                <w:sz w:val="21"/>
                <w:szCs w:val="21"/>
              </w:rPr>
            </w:pPr>
            <w:r>
              <w:rPr>
                <w:rFonts w:hint="eastAsia" w:ascii="仿宋" w:hAnsi="仿宋" w:eastAsia="仿宋" w:cs="仿宋"/>
                <w:sz w:val="21"/>
                <w:szCs w:val="21"/>
              </w:rPr>
              <w:t>备注</w:t>
            </w:r>
            <w:r>
              <w:rPr>
                <w:rFonts w:ascii="仿宋" w:hAnsi="仿宋" w:eastAsia="仿宋" w:cs="仿宋"/>
                <w:sz w:val="21"/>
                <w:szCs w:val="21"/>
              </w:rPr>
              <w:t>：当需要计算甲醇的质量分数</w:t>
            </w:r>
            <w:r>
              <w:rPr>
                <w:rFonts w:hint="eastAsia" w:ascii="仿宋" w:hAnsi="仿宋" w:eastAsia="仿宋" w:cs="仿宋"/>
                <w:sz w:val="21"/>
                <w:szCs w:val="21"/>
              </w:rPr>
              <w:t>时</w:t>
            </w:r>
            <w:r>
              <w:rPr>
                <w:rFonts w:ascii="仿宋" w:hAnsi="仿宋" w:eastAsia="仿宋" w:cs="仿宋"/>
                <w:sz w:val="21"/>
                <w:szCs w:val="21"/>
              </w:rPr>
              <w:t>，参见</w:t>
            </w:r>
            <w:r>
              <w:rPr>
                <w:rFonts w:hint="eastAsia" w:ascii="仿宋" w:hAnsi="仿宋" w:eastAsia="仿宋" w:cs="仿宋"/>
                <w:sz w:val="21"/>
                <w:szCs w:val="21"/>
              </w:rPr>
              <w:t>GB338-2011</w:t>
            </w:r>
            <w:r>
              <w:rPr>
                <w:rFonts w:ascii="仿宋" w:hAnsi="仿宋" w:eastAsia="仿宋" w:cs="仿宋"/>
                <w:sz w:val="21"/>
                <w:szCs w:val="21"/>
              </w:rPr>
              <w:t>附录</w:t>
            </w:r>
            <w:r>
              <w:rPr>
                <w:rFonts w:hint="eastAsia" w:ascii="仿宋" w:hAnsi="仿宋" w:eastAsia="仿宋" w:cs="仿宋"/>
                <w:sz w:val="21"/>
                <w:szCs w:val="21"/>
              </w:rPr>
              <w:t>B。</w:t>
            </w:r>
          </w:p>
        </w:tc>
      </w:tr>
      <w:tr w14:paraId="340B50C4">
        <w:tblPrEx>
          <w:tblCellMar>
            <w:top w:w="0" w:type="dxa"/>
            <w:left w:w="0" w:type="dxa"/>
            <w:bottom w:w="0" w:type="dxa"/>
            <w:right w:w="0" w:type="dxa"/>
          </w:tblCellMar>
        </w:tblPrEx>
        <w:trPr>
          <w:trHeight w:val="579" w:hRule="atLeast"/>
          <w:jc w:val="center"/>
        </w:trPr>
        <w:tc>
          <w:tcPr>
            <w:tcW w:w="6999" w:type="dxa"/>
            <w:gridSpan w:val="3"/>
            <w:tcBorders>
              <w:top w:val="single" w:color="auto" w:sz="4" w:space="0"/>
              <w:left w:val="single" w:color="000000" w:sz="8" w:space="0"/>
              <w:bottom w:val="single" w:color="000000" w:sz="8" w:space="0"/>
              <w:right w:val="single" w:color="000000" w:sz="8" w:space="0"/>
            </w:tcBorders>
            <w:tcMar>
              <w:top w:w="15" w:type="dxa"/>
              <w:left w:w="15" w:type="dxa"/>
              <w:bottom w:w="15" w:type="dxa"/>
              <w:right w:w="15" w:type="dxa"/>
            </w:tcMar>
            <w:vAlign w:val="center"/>
          </w:tcPr>
          <w:p w14:paraId="5BC201E9">
            <w:pPr>
              <w:widowControl/>
              <w:spacing w:before="100" w:beforeAutospacing="1" w:after="100" w:afterAutospacing="1" w:line="360" w:lineRule="auto"/>
              <w:jc w:val="center"/>
              <w:rPr>
                <w:rFonts w:ascii="仿宋" w:hAnsi="仿宋" w:eastAsia="仿宋" w:cs="仿宋"/>
                <w:sz w:val="21"/>
                <w:szCs w:val="21"/>
              </w:rPr>
            </w:pPr>
            <w:r>
              <w:rPr>
                <w:rFonts w:ascii="宋体" w:hAnsi="宋体" w:cs="宋体"/>
                <w:kern w:val="0"/>
                <w:sz w:val="21"/>
                <w:szCs w:val="21"/>
              </w:rPr>
              <w:t>*</w:t>
            </w:r>
            <w:r>
              <w:rPr>
                <w:rFonts w:hint="eastAsia" w:ascii="宋体" w:hAnsi="宋体" w:cs="宋体"/>
                <w:kern w:val="0"/>
                <w:sz w:val="21"/>
                <w:szCs w:val="21"/>
              </w:rPr>
              <w:t>包括64.6℃±0.1℃</w:t>
            </w:r>
          </w:p>
        </w:tc>
      </w:tr>
    </w:tbl>
    <w:p w14:paraId="5696ED70">
      <w:pPr>
        <w:spacing w:line="360" w:lineRule="auto"/>
        <w:rPr>
          <w:rFonts w:ascii="宋体" w:hAnsi="宋体" w:eastAsia="宋体" w:cs="宋体"/>
        </w:rPr>
      </w:pPr>
      <w:r>
        <w:rPr>
          <w:rFonts w:hint="eastAsia" w:ascii="宋体" w:hAnsi="宋体" w:eastAsia="宋体" w:cs="宋体"/>
        </w:rPr>
        <w:t>2、如果投标人所供货物累计两次（含）以上甲醇质量分数指标含量不达标，甲方有权终止合同，由其他中标人接着供货，以此类推，以确保货源不断，生产稳定运行。</w:t>
      </w:r>
    </w:p>
    <w:p w14:paraId="158D42EC">
      <w:pPr>
        <w:spacing w:line="360" w:lineRule="auto"/>
        <w:rPr>
          <w:rFonts w:ascii="宋体" w:hAnsi="宋体" w:eastAsia="宋体" w:cs="宋体"/>
        </w:rPr>
      </w:pPr>
      <w:r>
        <w:rPr>
          <w:rFonts w:hint="eastAsia" w:ascii="宋体" w:hAnsi="宋体" w:eastAsia="宋体" w:cs="宋体"/>
        </w:rPr>
        <w:t>3、甲方有权根据实际使用情况利用公司内部的化验室进行甲醇指标进行检测验收，结果双方认可。如乙方质疑检测结果，双方可委托第三方检测机构复测，以第三方检测结果为准。</w:t>
      </w:r>
    </w:p>
    <w:p w14:paraId="0D996EA0">
      <w:pPr>
        <w:spacing w:line="360" w:lineRule="auto"/>
        <w:rPr>
          <w:rFonts w:ascii="宋体" w:hAnsi="宋体" w:eastAsia="宋体" w:cs="宋体"/>
        </w:rPr>
      </w:pPr>
      <w:r>
        <w:rPr>
          <w:rFonts w:hint="eastAsia" w:ascii="宋体" w:hAnsi="宋体" w:eastAsia="宋体" w:cs="宋体"/>
        </w:rPr>
        <w:t>4、</w:t>
      </w:r>
      <w:r>
        <w:rPr>
          <w:rFonts w:ascii="宋体" w:hAnsi="宋体" w:eastAsia="宋体" w:cs="宋体"/>
        </w:rPr>
        <w:t>提供甲醇</w:t>
      </w:r>
      <w:r>
        <w:rPr>
          <w:rFonts w:hint="eastAsia" w:ascii="宋体" w:hAnsi="宋体" w:eastAsia="宋体" w:cs="宋体"/>
        </w:rPr>
        <w:t>MSDS安全</w:t>
      </w:r>
      <w:r>
        <w:rPr>
          <w:rFonts w:ascii="宋体" w:hAnsi="宋体" w:eastAsia="宋体" w:cs="宋体"/>
        </w:rPr>
        <w:t>技术说明书</w:t>
      </w:r>
    </w:p>
    <w:p w14:paraId="11C359AD">
      <w:pPr>
        <w:pStyle w:val="2"/>
        <w:spacing w:before="163" w:beforeLines="50" w:after="163" w:afterLines="50"/>
        <w:rPr>
          <w:rFonts w:ascii="宋体" w:hAnsi="宋体" w:eastAsia="宋体"/>
          <w:b w:val="0"/>
          <w:color w:val="000000"/>
          <w:sz w:val="32"/>
          <w:szCs w:val="32"/>
        </w:rPr>
      </w:pPr>
      <w:bookmarkStart w:id="339" w:name="_Toc915"/>
      <w:r>
        <w:rPr>
          <w:rFonts w:hint="eastAsia" w:ascii="宋体" w:hAnsi="宋体" w:eastAsia="宋体"/>
          <w:b w:val="0"/>
          <w:color w:val="000000"/>
          <w:sz w:val="32"/>
          <w:szCs w:val="32"/>
        </w:rPr>
        <w:t>第七章</w:t>
      </w:r>
      <w:r>
        <w:rPr>
          <w:rFonts w:ascii="宋体" w:hAnsi="宋体" w:eastAsia="宋体"/>
          <w:b w:val="0"/>
          <w:color w:val="000000"/>
          <w:sz w:val="32"/>
          <w:szCs w:val="32"/>
        </w:rPr>
        <w:t>：框架合同内容</w:t>
      </w:r>
      <w:bookmarkEnd w:id="339"/>
    </w:p>
    <w:p w14:paraId="36564FA3">
      <w:pPr>
        <w:spacing w:line="312" w:lineRule="auto"/>
        <w:ind w:firstLine="480" w:firstLineChars="200"/>
        <w:rPr>
          <w:rFonts w:ascii="宋体" w:hAnsi="宋体"/>
          <w:szCs w:val="21"/>
        </w:rPr>
      </w:pPr>
      <w:r>
        <w:rPr>
          <w:rFonts w:hint="eastAsia" w:ascii="宋体" w:hAnsi="宋体" w:cs="宋体"/>
          <w:szCs w:val="21"/>
        </w:rPr>
        <w:t>依照《中华人民共和国民法典》及其他有关法律、行政法规，遵循平等、自愿、公平和诚实信用的原则，双方就</w:t>
      </w:r>
      <w:r>
        <w:rPr>
          <w:rFonts w:hint="eastAsia" w:ascii="宋体" w:hAnsi="宋体" w:cs="宋体"/>
          <w:szCs w:val="21"/>
          <w:u w:val="single"/>
        </w:rPr>
        <w:t xml:space="preserve"> 甲醇</w:t>
      </w:r>
      <w:r>
        <w:rPr>
          <w:rFonts w:ascii="宋体" w:hAnsi="宋体" w:cs="宋体"/>
          <w:szCs w:val="21"/>
          <w:u w:val="single"/>
        </w:rPr>
        <w:t xml:space="preserve"> </w:t>
      </w:r>
      <w:r>
        <w:rPr>
          <w:rFonts w:hint="eastAsia" w:ascii="宋体" w:hAnsi="宋体" w:cs="宋体"/>
          <w:szCs w:val="21"/>
        </w:rPr>
        <w:t>购销事项协商一致，订立本合同。</w:t>
      </w:r>
    </w:p>
    <w:p w14:paraId="712519E5">
      <w:pPr>
        <w:spacing w:line="312" w:lineRule="auto"/>
        <w:rPr>
          <w:rFonts w:hint="eastAsia" w:ascii="宋体" w:hAnsi="宋体"/>
          <w:b/>
          <w:szCs w:val="21"/>
        </w:rPr>
      </w:pPr>
      <w:r>
        <w:rPr>
          <w:rFonts w:hint="eastAsia" w:ascii="宋体" w:hAnsi="宋体"/>
          <w:b/>
          <w:szCs w:val="21"/>
        </w:rPr>
        <w:t>第一条    产品名称、型号规格、供货数量及金额</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540"/>
        <w:gridCol w:w="1540"/>
        <w:gridCol w:w="1740"/>
        <w:gridCol w:w="2835"/>
        <w:gridCol w:w="934"/>
      </w:tblGrid>
      <w:tr w14:paraId="3D9D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 w:type="dxa"/>
            <w:noWrap w:val="0"/>
            <w:vAlign w:val="center"/>
          </w:tcPr>
          <w:p w14:paraId="156E2B6C">
            <w:pPr>
              <w:spacing w:line="312" w:lineRule="auto"/>
              <w:jc w:val="center"/>
              <w:rPr>
                <w:rFonts w:hint="eastAsia" w:ascii="宋体" w:hAnsi="宋体"/>
                <w:szCs w:val="21"/>
              </w:rPr>
            </w:pPr>
            <w:r>
              <w:rPr>
                <w:rFonts w:hint="eastAsia" w:ascii="宋体" w:hAnsi="宋体"/>
                <w:szCs w:val="21"/>
              </w:rPr>
              <w:t>序号</w:t>
            </w:r>
          </w:p>
        </w:tc>
        <w:tc>
          <w:tcPr>
            <w:tcW w:w="1540" w:type="dxa"/>
            <w:noWrap w:val="0"/>
            <w:vAlign w:val="center"/>
          </w:tcPr>
          <w:p w14:paraId="7D35E32D">
            <w:pPr>
              <w:spacing w:line="312" w:lineRule="auto"/>
              <w:jc w:val="center"/>
              <w:rPr>
                <w:rFonts w:hint="eastAsia" w:ascii="宋体" w:hAnsi="宋体"/>
                <w:szCs w:val="21"/>
              </w:rPr>
            </w:pPr>
            <w:r>
              <w:rPr>
                <w:rFonts w:hint="eastAsia" w:ascii="宋体" w:hAnsi="宋体"/>
                <w:szCs w:val="21"/>
              </w:rPr>
              <w:t>产品名称</w:t>
            </w:r>
          </w:p>
        </w:tc>
        <w:tc>
          <w:tcPr>
            <w:tcW w:w="1540" w:type="dxa"/>
            <w:noWrap w:val="0"/>
            <w:vAlign w:val="center"/>
          </w:tcPr>
          <w:p w14:paraId="78C33036">
            <w:pPr>
              <w:spacing w:line="312" w:lineRule="auto"/>
              <w:jc w:val="center"/>
              <w:rPr>
                <w:rFonts w:hint="eastAsia" w:ascii="宋体" w:hAnsi="宋体"/>
                <w:szCs w:val="21"/>
              </w:rPr>
            </w:pPr>
            <w:r>
              <w:rPr>
                <w:rFonts w:hint="eastAsia" w:ascii="宋体" w:hAnsi="宋体"/>
                <w:szCs w:val="21"/>
              </w:rPr>
              <w:t>型号规格</w:t>
            </w:r>
          </w:p>
        </w:tc>
        <w:tc>
          <w:tcPr>
            <w:tcW w:w="1740" w:type="dxa"/>
            <w:noWrap w:val="0"/>
            <w:vAlign w:val="center"/>
          </w:tcPr>
          <w:p w14:paraId="7EEBCC3D">
            <w:pPr>
              <w:spacing w:line="312" w:lineRule="auto"/>
              <w:jc w:val="center"/>
              <w:rPr>
                <w:rFonts w:hint="eastAsia" w:ascii="宋体" w:hAnsi="宋体"/>
                <w:szCs w:val="21"/>
              </w:rPr>
            </w:pPr>
            <w:r>
              <w:rPr>
                <w:rFonts w:hint="eastAsia" w:ascii="宋体" w:hAnsi="宋体"/>
                <w:szCs w:val="21"/>
              </w:rPr>
              <w:t>产地、品牌</w:t>
            </w:r>
          </w:p>
        </w:tc>
        <w:tc>
          <w:tcPr>
            <w:tcW w:w="2835" w:type="dxa"/>
            <w:noWrap w:val="0"/>
            <w:vAlign w:val="center"/>
          </w:tcPr>
          <w:p w14:paraId="77EB3B1A">
            <w:pPr>
              <w:spacing w:line="312" w:lineRule="auto"/>
              <w:jc w:val="center"/>
              <w:rPr>
                <w:rFonts w:hint="eastAsia" w:ascii="宋体" w:hAnsi="宋体"/>
                <w:szCs w:val="21"/>
              </w:rPr>
            </w:pPr>
            <w:r>
              <w:rPr>
                <w:rFonts w:hint="eastAsia" w:ascii="宋体" w:hAnsi="宋体"/>
                <w:szCs w:val="21"/>
              </w:rPr>
              <w:t>每次运输数量</w:t>
            </w:r>
          </w:p>
        </w:tc>
        <w:tc>
          <w:tcPr>
            <w:tcW w:w="934" w:type="dxa"/>
            <w:noWrap w:val="0"/>
            <w:vAlign w:val="center"/>
          </w:tcPr>
          <w:p w14:paraId="41F138D1">
            <w:pPr>
              <w:spacing w:line="312" w:lineRule="auto"/>
              <w:jc w:val="center"/>
              <w:rPr>
                <w:rFonts w:hint="eastAsia" w:ascii="宋体" w:hAnsi="宋体"/>
                <w:szCs w:val="21"/>
              </w:rPr>
            </w:pPr>
            <w:r>
              <w:rPr>
                <w:rFonts w:hint="eastAsia" w:ascii="宋体" w:hAnsi="宋体"/>
                <w:szCs w:val="21"/>
              </w:rPr>
              <w:t>备注</w:t>
            </w:r>
          </w:p>
        </w:tc>
      </w:tr>
      <w:tr w14:paraId="0D97C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noWrap w:val="0"/>
            <w:vAlign w:val="center"/>
          </w:tcPr>
          <w:p w14:paraId="3F47D9B9">
            <w:pPr>
              <w:jc w:val="center"/>
              <w:rPr>
                <w:rFonts w:hint="eastAsia" w:ascii="宋体" w:hAnsi="宋体"/>
                <w:szCs w:val="21"/>
              </w:rPr>
            </w:pPr>
            <w:r>
              <w:rPr>
                <w:rFonts w:hint="eastAsia" w:ascii="宋体" w:hAnsi="宋体"/>
                <w:szCs w:val="21"/>
              </w:rPr>
              <w:t>1</w:t>
            </w:r>
          </w:p>
        </w:tc>
        <w:tc>
          <w:tcPr>
            <w:tcW w:w="1540" w:type="dxa"/>
            <w:noWrap w:val="0"/>
            <w:vAlign w:val="center"/>
          </w:tcPr>
          <w:p w14:paraId="01647F00">
            <w:pPr>
              <w:jc w:val="center"/>
              <w:rPr>
                <w:rFonts w:hint="eastAsia" w:ascii="宋体" w:hAnsi="宋体"/>
                <w:szCs w:val="21"/>
              </w:rPr>
            </w:pPr>
            <w:r>
              <w:rPr>
                <w:rFonts w:hint="eastAsia" w:ascii="宋体" w:hAnsi="宋体"/>
                <w:szCs w:val="21"/>
              </w:rPr>
              <w:t>甲醇</w:t>
            </w:r>
          </w:p>
        </w:tc>
        <w:tc>
          <w:tcPr>
            <w:tcW w:w="1540" w:type="dxa"/>
            <w:noWrap w:val="0"/>
            <w:vAlign w:val="center"/>
          </w:tcPr>
          <w:p w14:paraId="4BC9C53E">
            <w:pPr>
              <w:jc w:val="center"/>
              <w:rPr>
                <w:rFonts w:hint="eastAsia" w:ascii="宋体" w:hAnsi="宋体"/>
                <w:szCs w:val="21"/>
              </w:rPr>
            </w:pPr>
            <w:r>
              <w:rPr>
                <w:rFonts w:hint="eastAsia" w:ascii="宋体" w:hAnsi="宋体"/>
                <w:szCs w:val="21"/>
              </w:rPr>
              <w:t>99.9%</w:t>
            </w:r>
          </w:p>
        </w:tc>
        <w:tc>
          <w:tcPr>
            <w:tcW w:w="1740" w:type="dxa"/>
            <w:noWrap w:val="0"/>
            <w:vAlign w:val="center"/>
          </w:tcPr>
          <w:p w14:paraId="1B17E96D">
            <w:pPr>
              <w:jc w:val="center"/>
              <w:rPr>
                <w:rFonts w:hint="default" w:ascii="宋体" w:hAnsi="宋体" w:eastAsia="华文中宋"/>
                <w:lang w:val="en-US" w:eastAsia="zh-CN"/>
              </w:rPr>
            </w:pPr>
            <w:r>
              <w:rPr>
                <w:rFonts w:hint="eastAsia" w:ascii="宋体" w:hAnsi="宋体"/>
                <w:szCs w:val="21"/>
                <w:lang w:val="en-US" w:eastAsia="zh-CN"/>
              </w:rPr>
              <w:t>**</w:t>
            </w:r>
          </w:p>
        </w:tc>
        <w:tc>
          <w:tcPr>
            <w:tcW w:w="2835" w:type="dxa"/>
            <w:noWrap w:val="0"/>
            <w:vAlign w:val="center"/>
          </w:tcPr>
          <w:p w14:paraId="3799F39F">
            <w:pPr>
              <w:jc w:val="center"/>
              <w:rPr>
                <w:rFonts w:hint="eastAsia" w:ascii="宋体" w:hAnsi="宋体"/>
                <w:szCs w:val="21"/>
              </w:rPr>
            </w:pPr>
            <w:r>
              <w:rPr>
                <w:rFonts w:ascii="宋体" w:hAnsi="宋体"/>
                <w:szCs w:val="21"/>
              </w:rPr>
              <w:t>29</w:t>
            </w:r>
            <w:r>
              <w:rPr>
                <w:rFonts w:hint="eastAsia" w:ascii="宋体" w:hAnsi="宋体"/>
                <w:szCs w:val="21"/>
              </w:rPr>
              <w:t>-35吨</w:t>
            </w:r>
          </w:p>
        </w:tc>
        <w:tc>
          <w:tcPr>
            <w:tcW w:w="934" w:type="dxa"/>
            <w:noWrap w:val="0"/>
            <w:vAlign w:val="top"/>
          </w:tcPr>
          <w:p w14:paraId="43FD365B">
            <w:pPr>
              <w:rPr>
                <w:rFonts w:hint="eastAsia" w:ascii="宋体" w:hAnsi="宋体"/>
                <w:szCs w:val="21"/>
              </w:rPr>
            </w:pPr>
          </w:p>
        </w:tc>
      </w:tr>
      <w:tr w14:paraId="38B1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3" w:type="dxa"/>
            <w:gridSpan w:val="6"/>
            <w:noWrap w:val="0"/>
            <w:vAlign w:val="center"/>
          </w:tcPr>
          <w:p w14:paraId="6C453FF2">
            <w:pPr>
              <w:snapToGrid w:val="0"/>
              <w:spacing w:line="312" w:lineRule="auto"/>
              <w:jc w:val="left"/>
              <w:rPr>
                <w:rFonts w:ascii="宋体" w:hAnsi="宋体"/>
                <w:bCs/>
                <w:szCs w:val="21"/>
              </w:rPr>
            </w:pPr>
            <w:r>
              <w:rPr>
                <w:rFonts w:hint="eastAsia" w:ascii="宋体" w:hAnsi="宋体"/>
                <w:bCs/>
                <w:szCs w:val="21"/>
              </w:rPr>
              <w:t>注：</w:t>
            </w:r>
          </w:p>
          <w:p w14:paraId="3730FD4A">
            <w:pPr>
              <w:snapToGrid w:val="0"/>
              <w:spacing w:line="312" w:lineRule="auto"/>
              <w:jc w:val="left"/>
              <w:rPr>
                <w:rFonts w:ascii="宋体" w:hAnsi="宋体"/>
                <w:szCs w:val="21"/>
              </w:rPr>
            </w:pPr>
            <w:r>
              <w:rPr>
                <w:rFonts w:hint="eastAsia" w:ascii="宋体" w:hAnsi="宋体"/>
                <w:bCs/>
                <w:szCs w:val="21"/>
              </w:rPr>
              <w:t>1、</w:t>
            </w:r>
            <w:r>
              <w:rPr>
                <w:rFonts w:hint="eastAsia" w:ascii="宋体" w:hAnsi="宋体"/>
                <w:szCs w:val="21"/>
              </w:rPr>
              <w:t>所有资料乙方均加盖合同</w:t>
            </w:r>
            <w:r>
              <w:rPr>
                <w:rFonts w:ascii="宋体" w:hAnsi="宋体"/>
                <w:szCs w:val="21"/>
              </w:rPr>
              <w:t>章或</w:t>
            </w:r>
            <w:r>
              <w:rPr>
                <w:rFonts w:hint="eastAsia" w:ascii="宋体" w:hAnsi="宋体"/>
                <w:szCs w:val="21"/>
              </w:rPr>
              <w:t>公章，出厂时提供：</w:t>
            </w:r>
          </w:p>
          <w:p w14:paraId="24B3AFCD">
            <w:pPr>
              <w:snapToGrid w:val="0"/>
              <w:spacing w:line="312" w:lineRule="auto"/>
              <w:jc w:val="left"/>
              <w:rPr>
                <w:rFonts w:ascii="宋体" w:hAnsi="宋体"/>
                <w:szCs w:val="21"/>
              </w:rPr>
            </w:pPr>
            <w:r>
              <w:rPr>
                <w:rFonts w:ascii="宋体" w:hAnsi="宋体"/>
                <w:szCs w:val="21"/>
              </w:rPr>
              <w:t>（</w:t>
            </w:r>
            <w:r>
              <w:rPr>
                <w:rFonts w:hint="eastAsia" w:ascii="宋体" w:hAnsi="宋体"/>
                <w:szCs w:val="21"/>
              </w:rPr>
              <w:t>1）送货单；</w:t>
            </w:r>
          </w:p>
          <w:p w14:paraId="045EB3C6">
            <w:pPr>
              <w:snapToGrid w:val="0"/>
              <w:spacing w:line="312" w:lineRule="auto"/>
              <w:jc w:val="left"/>
              <w:rPr>
                <w:rFonts w:ascii="宋体" w:hAnsi="宋体"/>
                <w:szCs w:val="21"/>
              </w:rPr>
            </w:pPr>
            <w:r>
              <w:rPr>
                <w:rFonts w:ascii="宋体" w:hAnsi="宋体"/>
                <w:szCs w:val="21"/>
              </w:rPr>
              <w:t>（</w:t>
            </w:r>
            <w:r>
              <w:rPr>
                <w:rFonts w:hint="eastAsia" w:ascii="宋体" w:hAnsi="宋体"/>
                <w:szCs w:val="21"/>
              </w:rPr>
              <w:t>2）合格证、成分检测报告；</w:t>
            </w:r>
          </w:p>
          <w:p w14:paraId="1BE637F1">
            <w:pPr>
              <w:snapToGrid w:val="0"/>
              <w:spacing w:line="312" w:lineRule="auto"/>
              <w:jc w:val="left"/>
              <w:rPr>
                <w:rFonts w:ascii="宋体" w:hAnsi="宋体"/>
                <w:szCs w:val="21"/>
              </w:rPr>
            </w:pPr>
            <w:r>
              <w:rPr>
                <w:rFonts w:ascii="宋体" w:hAnsi="宋体"/>
                <w:szCs w:val="21"/>
              </w:rPr>
              <w:t>（</w:t>
            </w:r>
            <w:r>
              <w:rPr>
                <w:rFonts w:hint="eastAsia" w:ascii="宋体" w:hAnsi="宋体"/>
                <w:szCs w:val="21"/>
              </w:rPr>
              <w:t>3）MSDS安全使用说明书；</w:t>
            </w:r>
          </w:p>
          <w:p w14:paraId="3A827BC6">
            <w:pPr>
              <w:snapToGrid w:val="0"/>
              <w:spacing w:line="312" w:lineRule="auto"/>
              <w:jc w:val="left"/>
              <w:rPr>
                <w:rFonts w:ascii="宋体" w:hAnsi="宋体"/>
                <w:szCs w:val="21"/>
              </w:rPr>
            </w:pPr>
            <w:r>
              <w:rPr>
                <w:rFonts w:hint="eastAsia" w:ascii="宋体" w:hAnsi="宋体"/>
                <w:szCs w:val="21"/>
              </w:rPr>
              <w:t>（4）营业执照；</w:t>
            </w:r>
          </w:p>
          <w:p w14:paraId="1669D9E4">
            <w:pPr>
              <w:snapToGrid w:val="0"/>
              <w:spacing w:line="312" w:lineRule="auto"/>
              <w:jc w:val="left"/>
              <w:rPr>
                <w:rFonts w:ascii="宋体" w:hAnsi="宋体"/>
                <w:szCs w:val="21"/>
              </w:rPr>
            </w:pPr>
            <w:r>
              <w:rPr>
                <w:rFonts w:ascii="宋体" w:hAnsi="宋体"/>
                <w:szCs w:val="21"/>
              </w:rPr>
              <w:t>（</w:t>
            </w:r>
            <w:r>
              <w:rPr>
                <w:rFonts w:hint="eastAsia" w:ascii="宋体" w:hAnsi="宋体"/>
                <w:szCs w:val="21"/>
              </w:rPr>
              <w:t>5）危化学品经营许可证。</w:t>
            </w:r>
          </w:p>
          <w:p w14:paraId="703A1790">
            <w:pPr>
              <w:snapToGrid w:val="0"/>
              <w:spacing w:line="312" w:lineRule="auto"/>
              <w:jc w:val="left"/>
              <w:rPr>
                <w:rFonts w:hint="default" w:ascii="宋体" w:hAnsi="宋体" w:eastAsia="华文中宋" w:cs="宋体"/>
                <w:szCs w:val="21"/>
                <w:lang w:val="en-US" w:eastAsia="zh-CN"/>
              </w:rPr>
            </w:pPr>
            <w:r>
              <w:rPr>
                <w:rFonts w:hint="eastAsia" w:ascii="宋体" w:hAnsi="宋体"/>
                <w:bCs/>
                <w:szCs w:val="21"/>
              </w:rPr>
              <w:t>2、以上产品</w:t>
            </w:r>
            <w:r>
              <w:rPr>
                <w:rFonts w:hint="eastAsia" w:ascii="宋体" w:hAnsi="宋体" w:cs="宋体"/>
                <w:szCs w:val="21"/>
              </w:rPr>
              <w:t>主要包括乙方向甲方出售合同项目的一切费用，主要包括人工、货物、辅助工具、运输、装卸、检验、</w:t>
            </w:r>
            <w:r>
              <w:rPr>
                <w:rFonts w:hint="eastAsia" w:ascii="宋体" w:hAnsi="宋体"/>
                <w:szCs w:val="21"/>
              </w:rPr>
              <w:t>安全保护用品、工伤保险</w:t>
            </w:r>
            <w:r>
              <w:rPr>
                <w:rFonts w:hint="eastAsia" w:ascii="宋体" w:hAnsi="宋体" w:cs="宋体"/>
                <w:szCs w:val="21"/>
              </w:rPr>
              <w:t>及税率是13%的增值税专用发票等。</w:t>
            </w:r>
          </w:p>
        </w:tc>
      </w:tr>
    </w:tbl>
    <w:p w14:paraId="1642CC31">
      <w:pPr>
        <w:snapToGrid w:val="0"/>
        <w:spacing w:line="312" w:lineRule="auto"/>
        <w:jc w:val="left"/>
        <w:rPr>
          <w:rFonts w:hint="eastAsia" w:ascii="宋体" w:hAnsi="宋体"/>
          <w:szCs w:val="21"/>
        </w:rPr>
      </w:pPr>
      <w:r>
        <w:rPr>
          <w:rFonts w:hint="eastAsia" w:ascii="宋体" w:hAnsi="宋体"/>
          <w:b/>
          <w:bCs/>
          <w:szCs w:val="21"/>
        </w:rPr>
        <w:t xml:space="preserve">第二条    </w:t>
      </w:r>
      <w:r>
        <w:rPr>
          <w:rFonts w:hint="eastAsia" w:ascii="宋体" w:hAnsi="宋体" w:cs="宋体"/>
          <w:b/>
          <w:bCs/>
          <w:szCs w:val="21"/>
        </w:rPr>
        <w:t>付款方式和条件</w:t>
      </w:r>
    </w:p>
    <w:p w14:paraId="71A4185D">
      <w:pPr>
        <w:spacing w:line="312" w:lineRule="auto"/>
        <w:ind w:firstLine="48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1付款方式：</w:t>
      </w:r>
      <w:r>
        <w:rPr>
          <w:rFonts w:hint="eastAsia" w:ascii="宋体" w:hAnsi="宋体"/>
          <w:szCs w:val="21"/>
        </w:rPr>
        <w:t>乙方将合同货物送货至甲方现场，经甲方现场检验合格乙方提供全额发票后的</w:t>
      </w:r>
      <w:r>
        <w:rPr>
          <w:rFonts w:hint="eastAsia" w:ascii="宋体" w:hAnsi="宋体"/>
          <w:szCs w:val="21"/>
          <w:u w:val="single"/>
        </w:rPr>
        <w:t>5至</w:t>
      </w:r>
      <w:r>
        <w:rPr>
          <w:rFonts w:ascii="宋体" w:hAnsi="宋体"/>
          <w:szCs w:val="21"/>
          <w:u w:val="single"/>
        </w:rPr>
        <w:t>7</w:t>
      </w:r>
      <w:r>
        <w:rPr>
          <w:rFonts w:hint="eastAsia" w:ascii="宋体" w:hAnsi="宋体"/>
          <w:szCs w:val="21"/>
          <w:u w:val="single"/>
        </w:rPr>
        <w:t>个工作日</w:t>
      </w:r>
      <w:r>
        <w:rPr>
          <w:rFonts w:hint="eastAsia" w:ascii="宋体" w:hAnsi="宋体"/>
          <w:szCs w:val="21"/>
        </w:rPr>
        <w:t>内支付全部货款。</w:t>
      </w:r>
    </w:p>
    <w:p w14:paraId="01619C64">
      <w:pPr>
        <w:spacing w:line="312" w:lineRule="auto"/>
        <w:ind w:firstLine="480" w:firstLineChars="200"/>
        <w:jc w:val="left"/>
        <w:rPr>
          <w:rFonts w:ascii="宋体" w:hAnsi="宋体"/>
        </w:rPr>
      </w:pPr>
      <w:r>
        <w:rPr>
          <w:rFonts w:hint="eastAsia" w:ascii="宋体" w:hAnsi="宋体" w:cs="宋体"/>
          <w:szCs w:val="21"/>
        </w:rPr>
        <w:t>2.2</w:t>
      </w:r>
      <w:r>
        <w:rPr>
          <w:rFonts w:hint="eastAsia" w:ascii="宋体" w:hAnsi="宋体"/>
        </w:rPr>
        <w:t>发票开具与相关约定</w:t>
      </w:r>
    </w:p>
    <w:p w14:paraId="33A13D83">
      <w:pPr>
        <w:spacing w:line="312" w:lineRule="auto"/>
        <w:ind w:firstLine="480" w:firstLineChars="200"/>
        <w:rPr>
          <w:rFonts w:hint="eastAsia" w:ascii="宋体" w:hAnsi="宋体"/>
        </w:rPr>
      </w:pPr>
      <w:r>
        <w:rPr>
          <w:rFonts w:hint="eastAsia" w:ascii="宋体" w:hAnsi="宋体"/>
        </w:rPr>
        <w:t>（1）乙方属于增值税一般纳税人。</w:t>
      </w:r>
    </w:p>
    <w:p w14:paraId="5DDD84FA">
      <w:pPr>
        <w:spacing w:line="312" w:lineRule="auto"/>
        <w:ind w:firstLine="480" w:firstLineChars="200"/>
        <w:jc w:val="left"/>
        <w:rPr>
          <w:rFonts w:hint="eastAsia" w:ascii="宋体" w:hAnsi="宋体"/>
        </w:rPr>
      </w:pPr>
      <w:r>
        <w:rPr>
          <w:rFonts w:hint="eastAsia" w:ascii="宋体" w:hAnsi="宋体"/>
        </w:rPr>
        <w:t>（2）乙方所开具的发票必须是签订合同单位的正规的</w:t>
      </w:r>
      <w:r>
        <w:rPr>
          <w:rFonts w:hint="eastAsia" w:ascii="宋体" w:hAnsi="宋体" w:cs="宋体"/>
          <w:szCs w:val="21"/>
        </w:rPr>
        <w:t>税率是</w:t>
      </w:r>
      <w:r>
        <w:rPr>
          <w:rFonts w:hint="eastAsia" w:ascii="宋体" w:hAnsi="宋体"/>
        </w:rPr>
        <w:t>13%增值税专用发票，并承担因发票原因引起的一切法律责任及经济损失，而且不能免除其重新开具合法专用发票的义务。乙方在收货款前需开具全额增值税专用发票给甲方，以便甲方办理后续货款。如乙方未能按照合同约定向甲方提供发票，甲方有权拒绝付款并不承担相应的违约责任。</w:t>
      </w:r>
    </w:p>
    <w:p w14:paraId="0B5466A2">
      <w:pPr>
        <w:spacing w:line="312" w:lineRule="auto"/>
        <w:ind w:firstLine="480" w:firstLineChars="200"/>
        <w:rPr>
          <w:rFonts w:hint="eastAsia" w:ascii="宋体" w:hAnsi="宋体"/>
        </w:rPr>
      </w:pPr>
      <w:r>
        <w:rPr>
          <w:rFonts w:hint="eastAsia" w:ascii="宋体" w:hAnsi="宋体"/>
        </w:rPr>
        <w:t>（3）如果因退货行为涉及到开具红字增值税专用发票的行为，乙方需要履行协助开具义务 。</w:t>
      </w:r>
    </w:p>
    <w:p w14:paraId="505385EB">
      <w:pPr>
        <w:spacing w:line="312" w:lineRule="auto"/>
        <w:ind w:firstLine="480" w:firstLineChars="200"/>
        <w:rPr>
          <w:rFonts w:hint="eastAsia" w:ascii="宋体" w:hAnsi="宋体"/>
        </w:rPr>
      </w:pPr>
      <w:r>
        <w:rPr>
          <w:rFonts w:hint="eastAsia" w:ascii="宋体" w:hAnsi="宋体"/>
        </w:rPr>
        <w:t>（4）如乙方在执行合同过程中，涉及重大信息变更，如税务登记变更、公司名称、实际经营地址、联系电话等，应在10 日内及时告知甲方变更情况，并提供相关纸质或电子信息资料。</w:t>
      </w:r>
    </w:p>
    <w:p w14:paraId="2F7B4279">
      <w:pPr>
        <w:spacing w:line="312" w:lineRule="auto"/>
        <w:ind w:firstLine="480" w:firstLineChars="200"/>
        <w:rPr>
          <w:rFonts w:hint="eastAsia" w:ascii="宋体" w:hAnsi="宋体"/>
        </w:rPr>
      </w:pPr>
      <w:r>
        <w:rPr>
          <w:rFonts w:hint="eastAsia" w:ascii="宋体" w:hAnsi="宋体"/>
        </w:rPr>
        <w:t>（5) 合同履行过程中，若遇国家调整增值税税率的，对尚未结算部分的合同价款，则应按调整后的增值税税率计算增值税额并办理结算，即结算价款=不含税价款*（1+新税率），双方对此无异议。</w:t>
      </w:r>
    </w:p>
    <w:p w14:paraId="0AAD8255">
      <w:pPr>
        <w:spacing w:line="312" w:lineRule="auto"/>
        <w:ind w:firstLine="480" w:firstLineChars="200"/>
        <w:rPr>
          <w:rFonts w:hint="eastAsia" w:ascii="宋体" w:hAnsi="宋体"/>
        </w:rPr>
      </w:pPr>
      <w:r>
        <w:rPr>
          <w:rFonts w:hint="eastAsia" w:ascii="宋体" w:hAnsi="宋体"/>
        </w:rPr>
        <w:t>（6)甲方以银行转账方式支付至合同约定指定账户。乙方应确保提供的银行账户真实有效，如有变动的应提前书面通知甲方。甲方不对非甲方原因导致不能全部或不能及时支付款项承担任何责任。</w:t>
      </w:r>
    </w:p>
    <w:p w14:paraId="798D0E06">
      <w:pPr>
        <w:snapToGrid w:val="0"/>
        <w:spacing w:line="312" w:lineRule="auto"/>
        <w:ind w:right="-487" w:rightChars="-203"/>
        <w:jc w:val="left"/>
        <w:rPr>
          <w:rFonts w:hint="eastAsia" w:ascii="宋体" w:hAnsi="宋体"/>
          <w:b/>
          <w:bCs/>
          <w:szCs w:val="21"/>
        </w:rPr>
      </w:pPr>
      <w:r>
        <w:rPr>
          <w:rFonts w:hint="eastAsia" w:ascii="宋体" w:hAnsi="宋体"/>
          <w:b/>
          <w:bCs/>
          <w:szCs w:val="21"/>
        </w:rPr>
        <w:t>第三条    合同履行</w:t>
      </w:r>
    </w:p>
    <w:p w14:paraId="42CB70DD">
      <w:pPr>
        <w:spacing w:line="312" w:lineRule="auto"/>
        <w:ind w:right="-487" w:rightChars="-203" w:firstLine="480" w:firstLineChars="200"/>
        <w:rPr>
          <w:rFonts w:hint="eastAsia" w:ascii="宋体" w:hAnsi="宋体"/>
          <w:szCs w:val="21"/>
        </w:rPr>
      </w:pPr>
      <w:r>
        <w:rPr>
          <w:rFonts w:hint="eastAsia" w:ascii="宋体" w:hAnsi="宋体"/>
          <w:szCs w:val="21"/>
        </w:rPr>
        <w:t>3.1订单确定：</w:t>
      </w:r>
      <w:r>
        <w:rPr>
          <w:rFonts w:hint="eastAsia" w:ascii="宋体" w:hAnsi="宋体" w:cs="宋体"/>
        </w:rPr>
        <w:t>合同签订生效后，</w:t>
      </w:r>
      <w:r>
        <w:rPr>
          <w:rFonts w:hint="eastAsia" w:ascii="宋体" w:hAnsi="宋体"/>
        </w:rPr>
        <w:t>甲方提前1-2天以书面文件的方式与乙方确定《订货单》，</w:t>
      </w:r>
      <w:r>
        <w:rPr>
          <w:rFonts w:ascii="宋体" w:hAnsi="宋体"/>
        </w:rPr>
        <w:t>订货单的数量</w:t>
      </w:r>
      <w:r>
        <w:rPr>
          <w:rFonts w:hint="eastAsia" w:ascii="宋体" w:hAnsi="宋体"/>
        </w:rPr>
        <w:t>是</w:t>
      </w:r>
      <w:r>
        <w:rPr>
          <w:rFonts w:ascii="宋体" w:hAnsi="宋体"/>
        </w:rPr>
        <w:t>暂定的供货量，结算时以实际送货量为准，超出暂定数量范围的供货仍按订货单单价执行</w:t>
      </w:r>
      <w:r>
        <w:rPr>
          <w:rFonts w:hint="eastAsia" w:ascii="宋体" w:hAnsi="宋体"/>
        </w:rPr>
        <w:t>。</w:t>
      </w:r>
      <w:r>
        <w:rPr>
          <w:rFonts w:ascii="宋体" w:hAnsi="宋体"/>
        </w:rPr>
        <w:t>甲方不排除因</w:t>
      </w:r>
      <w:r>
        <w:rPr>
          <w:rFonts w:hint="eastAsia" w:ascii="宋体" w:hAnsi="宋体"/>
        </w:rPr>
        <w:t>甲方</w:t>
      </w:r>
      <w:r>
        <w:rPr>
          <w:rFonts w:ascii="宋体" w:hAnsi="宋体"/>
        </w:rPr>
        <w:t>工艺方案改变、停产、油脂收运减少等导致的供应</w:t>
      </w:r>
      <w:r>
        <w:rPr>
          <w:rFonts w:hint="eastAsia" w:ascii="宋体" w:hAnsi="宋体"/>
        </w:rPr>
        <w:t>期</w:t>
      </w:r>
      <w:r>
        <w:rPr>
          <w:rFonts w:ascii="宋体" w:hAnsi="宋体"/>
        </w:rPr>
        <w:t>延期、减少</w:t>
      </w:r>
      <w:r>
        <w:rPr>
          <w:rFonts w:hint="eastAsia" w:ascii="宋体" w:hAnsi="宋体"/>
        </w:rPr>
        <w:t>采购</w:t>
      </w:r>
      <w:r>
        <w:rPr>
          <w:rFonts w:ascii="宋体" w:hAnsi="宋体"/>
        </w:rPr>
        <w:t>、甚至取消订货的风险，此风险由乙方承担。</w:t>
      </w:r>
      <w:r>
        <w:rPr>
          <w:rFonts w:hint="eastAsia" w:ascii="宋体" w:hAnsi="宋体" w:cs="宋体"/>
        </w:rPr>
        <w:t>货到甲方现场后乙方负责卸货。合同货物在甲方确认收货之前所发生的一切风险由乙方全部承担。</w:t>
      </w:r>
      <w:r>
        <w:rPr>
          <w:rFonts w:hint="eastAsia" w:ascii="宋体" w:hAnsi="宋体"/>
          <w:szCs w:val="21"/>
        </w:rPr>
        <w:t>乙方指定联络人为：</w:t>
      </w:r>
      <w:r>
        <w:rPr>
          <w:rFonts w:hint="eastAsia" w:ascii="宋体" w:hAnsi="宋体"/>
          <w:szCs w:val="21"/>
          <w:lang w:val="en-US" w:eastAsia="zh-CN"/>
        </w:rPr>
        <w:t>**</w:t>
      </w:r>
      <w:r>
        <w:rPr>
          <w:rFonts w:hint="eastAsia" w:ascii="宋体" w:hAnsi="宋体"/>
          <w:szCs w:val="21"/>
        </w:rPr>
        <w:t>。</w:t>
      </w:r>
    </w:p>
    <w:p w14:paraId="7AB00593">
      <w:pPr>
        <w:spacing w:line="312" w:lineRule="auto"/>
        <w:ind w:right="-487" w:rightChars="-203" w:firstLine="480" w:firstLineChars="200"/>
        <w:rPr>
          <w:rFonts w:ascii="宋体" w:hAnsi="宋体" w:cs="宋体"/>
        </w:rPr>
      </w:pPr>
      <w:r>
        <w:rPr>
          <w:rFonts w:hint="eastAsia" w:ascii="宋体" w:hAnsi="宋体" w:cs="宋体"/>
        </w:rPr>
        <w:t>3.2结算数量：乙方按照订货单的交货日期来送货，交货数量以地磅计量，甲乙双方过磅重量损耗在3‰内以甲方验磅数作为最终结算依据。</w:t>
      </w:r>
    </w:p>
    <w:p w14:paraId="7D6AD93D">
      <w:pPr>
        <w:snapToGrid w:val="0"/>
        <w:spacing w:line="312" w:lineRule="auto"/>
        <w:ind w:right="-487" w:rightChars="-203" w:firstLine="480" w:firstLineChars="200"/>
        <w:jc w:val="left"/>
        <w:rPr>
          <w:rFonts w:hint="eastAsia" w:ascii="宋体" w:hAnsi="宋体"/>
          <w:szCs w:val="21"/>
        </w:rPr>
      </w:pPr>
      <w:r>
        <w:rPr>
          <w:rFonts w:hint="eastAsia" w:ascii="宋体" w:hAnsi="宋体"/>
          <w:szCs w:val="21"/>
        </w:rPr>
        <w:t>3.3</w:t>
      </w:r>
      <w:r>
        <w:rPr>
          <w:rFonts w:hint="eastAsia" w:ascii="宋体" w:hAnsi="宋体"/>
          <w:sz w:val="22"/>
          <w:szCs w:val="22"/>
        </w:rPr>
        <w:t>合同期限：从</w:t>
      </w:r>
      <w:r>
        <w:rPr>
          <w:rFonts w:hint="eastAsia" w:ascii="宋体" w:hAnsi="宋体"/>
          <w:sz w:val="22"/>
          <w:szCs w:val="22"/>
          <w:u w:val="single"/>
        </w:rPr>
        <w:t xml:space="preserve"> 202</w:t>
      </w:r>
      <w:r>
        <w:rPr>
          <w:rFonts w:hint="eastAsia" w:ascii="宋体" w:hAnsi="宋体"/>
          <w:sz w:val="22"/>
          <w:szCs w:val="22"/>
          <w:u w:val="single"/>
          <w:lang w:val="en-US" w:eastAsia="zh-CN"/>
        </w:rPr>
        <w:t>4</w:t>
      </w:r>
      <w:r>
        <w:rPr>
          <w:rFonts w:hint="eastAsia" w:ascii="宋体" w:hAnsi="宋体"/>
          <w:sz w:val="22"/>
          <w:szCs w:val="22"/>
          <w:u w:val="single"/>
        </w:rPr>
        <w:t xml:space="preserve"> </w:t>
      </w:r>
      <w:r>
        <w:rPr>
          <w:rFonts w:hint="eastAsia" w:ascii="宋体" w:hAnsi="宋体"/>
          <w:sz w:val="22"/>
          <w:szCs w:val="22"/>
        </w:rPr>
        <w:t>年</w:t>
      </w:r>
      <w:r>
        <w:rPr>
          <w:rFonts w:hint="eastAsia" w:ascii="宋体" w:hAnsi="宋体"/>
          <w:sz w:val="22"/>
          <w:szCs w:val="22"/>
          <w:u w:val="single"/>
        </w:rPr>
        <w:t xml:space="preserve"> </w:t>
      </w:r>
      <w:r>
        <w:rPr>
          <w:rFonts w:ascii="宋体" w:hAnsi="宋体"/>
          <w:sz w:val="22"/>
          <w:szCs w:val="22"/>
          <w:u w:val="single"/>
        </w:rPr>
        <w:t>01</w:t>
      </w:r>
      <w:r>
        <w:rPr>
          <w:rFonts w:hint="eastAsia" w:ascii="宋体" w:hAnsi="宋体"/>
          <w:sz w:val="22"/>
          <w:szCs w:val="22"/>
        </w:rPr>
        <w:t>月</w:t>
      </w:r>
      <w:r>
        <w:rPr>
          <w:rFonts w:hint="eastAsia" w:ascii="宋体" w:hAnsi="宋体"/>
          <w:sz w:val="22"/>
          <w:szCs w:val="22"/>
          <w:u w:val="single"/>
        </w:rPr>
        <w:t xml:space="preserve"> </w:t>
      </w:r>
      <w:r>
        <w:rPr>
          <w:rFonts w:ascii="宋体" w:hAnsi="宋体"/>
          <w:sz w:val="22"/>
          <w:szCs w:val="22"/>
          <w:u w:val="single"/>
        </w:rPr>
        <w:t>01</w:t>
      </w:r>
      <w:r>
        <w:rPr>
          <w:rFonts w:hint="eastAsia" w:ascii="宋体" w:hAnsi="宋体"/>
          <w:sz w:val="22"/>
          <w:szCs w:val="22"/>
        </w:rPr>
        <w:t>日起至</w:t>
      </w:r>
      <w:r>
        <w:rPr>
          <w:rFonts w:hint="eastAsia" w:ascii="宋体" w:hAnsi="宋体"/>
          <w:sz w:val="22"/>
          <w:szCs w:val="22"/>
          <w:u w:val="single"/>
        </w:rPr>
        <w:t xml:space="preserve"> </w:t>
      </w:r>
      <w:r>
        <w:rPr>
          <w:rFonts w:hint="eastAsia" w:ascii="宋体" w:hAnsi="宋体"/>
          <w:sz w:val="22"/>
          <w:szCs w:val="22"/>
          <w:u w:val="single"/>
          <w:lang w:eastAsia="zh-CN"/>
        </w:rPr>
        <w:t>2025年</w:t>
      </w:r>
      <w:r>
        <w:rPr>
          <w:rFonts w:hint="eastAsia" w:ascii="宋体" w:hAnsi="宋体"/>
          <w:sz w:val="22"/>
          <w:szCs w:val="22"/>
          <w:u w:val="single"/>
        </w:rPr>
        <w:t xml:space="preserve"> 12 </w:t>
      </w:r>
      <w:r>
        <w:rPr>
          <w:rFonts w:hint="eastAsia" w:ascii="宋体" w:hAnsi="宋体"/>
          <w:sz w:val="22"/>
          <w:szCs w:val="22"/>
        </w:rPr>
        <w:t>月</w:t>
      </w:r>
      <w:r>
        <w:rPr>
          <w:rFonts w:hint="eastAsia" w:ascii="宋体" w:hAnsi="宋体"/>
          <w:sz w:val="22"/>
          <w:szCs w:val="22"/>
          <w:u w:val="single"/>
        </w:rPr>
        <w:t xml:space="preserve"> 31 </w:t>
      </w:r>
      <w:r>
        <w:rPr>
          <w:rFonts w:hint="eastAsia" w:ascii="宋体" w:hAnsi="宋体"/>
          <w:sz w:val="22"/>
          <w:szCs w:val="22"/>
        </w:rPr>
        <w:t>日止。</w:t>
      </w:r>
    </w:p>
    <w:p w14:paraId="0AAD8991">
      <w:pPr>
        <w:snapToGrid w:val="0"/>
        <w:spacing w:line="312" w:lineRule="auto"/>
        <w:ind w:right="-487" w:rightChars="-203" w:firstLine="480" w:firstLineChars="200"/>
        <w:jc w:val="left"/>
        <w:rPr>
          <w:rFonts w:hint="eastAsia" w:ascii="宋体" w:hAnsi="宋体"/>
          <w:szCs w:val="21"/>
        </w:rPr>
      </w:pPr>
      <w:r>
        <w:rPr>
          <w:rFonts w:hint="eastAsia" w:ascii="宋体" w:hAnsi="宋体"/>
          <w:szCs w:val="21"/>
        </w:rPr>
        <w:t>3.4合同交货地点：</w:t>
      </w:r>
      <w:r>
        <w:rPr>
          <w:rFonts w:hint="eastAsia" w:ascii="宋体" w:hAnsi="宋体"/>
        </w:rPr>
        <w:t>广州市黄埔区新龙镇福山村福山循环经济产业园</w:t>
      </w:r>
      <w:r>
        <w:rPr>
          <w:rFonts w:hint="eastAsia" w:ascii="宋体" w:hAnsi="宋体" w:cs="宋体"/>
          <w:kern w:val="0"/>
          <w:lang w:eastAsia="zh-CN"/>
        </w:rPr>
        <w:t>广州市朗坤环境科技有限公司</w:t>
      </w:r>
      <w:r>
        <w:rPr>
          <w:rFonts w:hint="eastAsia" w:ascii="宋体" w:hAnsi="宋体" w:cs="宋体"/>
          <w:kern w:val="0"/>
        </w:rPr>
        <w:t>生物柴油处。</w:t>
      </w:r>
    </w:p>
    <w:p w14:paraId="3F0DBBF0">
      <w:pPr>
        <w:spacing w:line="312" w:lineRule="auto"/>
        <w:rPr>
          <w:rFonts w:hint="eastAsia" w:ascii="宋体" w:hAnsi="宋体"/>
          <w:szCs w:val="21"/>
        </w:rPr>
      </w:pPr>
      <w:r>
        <w:rPr>
          <w:rFonts w:hint="eastAsia" w:ascii="宋体" w:hAnsi="宋体"/>
          <w:b/>
          <w:szCs w:val="21"/>
        </w:rPr>
        <w:t>第四条    产品质量验收标准、方法及提出异议的期限</w:t>
      </w:r>
    </w:p>
    <w:p w14:paraId="765481F9">
      <w:pPr>
        <w:spacing w:line="312" w:lineRule="auto"/>
        <w:ind w:firstLine="480" w:firstLineChars="200"/>
        <w:rPr>
          <w:rFonts w:ascii="宋体" w:hAnsi="宋体"/>
          <w:szCs w:val="21"/>
        </w:rPr>
      </w:pPr>
      <w:r>
        <w:rPr>
          <w:rFonts w:hint="eastAsia" w:ascii="宋体" w:hAnsi="宋体"/>
          <w:szCs w:val="21"/>
        </w:rPr>
        <w:t>4.1质量（技术）标准为：符合</w:t>
      </w:r>
      <w:r>
        <w:rPr>
          <w:rFonts w:ascii="宋体" w:hAnsi="宋体"/>
          <w:szCs w:val="21"/>
        </w:rPr>
        <w:t>国家</w:t>
      </w:r>
      <w:r>
        <w:rPr>
          <w:rFonts w:hint="eastAsia" w:ascii="宋体" w:hAnsi="宋体"/>
          <w:szCs w:val="21"/>
        </w:rPr>
        <w:t>的GB338-2011优等品及</w:t>
      </w:r>
      <w:r>
        <w:rPr>
          <w:rFonts w:ascii="宋体" w:hAnsi="宋体"/>
          <w:szCs w:val="21"/>
        </w:rPr>
        <w:t>以上</w:t>
      </w:r>
      <w:r>
        <w:rPr>
          <w:rFonts w:hint="eastAsia" w:ascii="宋体" w:hAnsi="宋体"/>
          <w:szCs w:val="21"/>
        </w:rPr>
        <w:t>质量</w:t>
      </w:r>
      <w:r>
        <w:rPr>
          <w:rFonts w:ascii="宋体" w:hAnsi="宋体"/>
          <w:szCs w:val="21"/>
        </w:rPr>
        <w:t>标准</w:t>
      </w:r>
      <w:r>
        <w:rPr>
          <w:rFonts w:hint="eastAsia" w:ascii="宋体" w:hAnsi="宋体"/>
          <w:szCs w:val="21"/>
        </w:rPr>
        <w:t>和甲方要求，乙方所送甲醇的浓度会随时抽检进行比重分析，如有不合格，乙方承担甲方一切经济损失。</w:t>
      </w:r>
    </w:p>
    <w:p w14:paraId="5ECB6529">
      <w:pPr>
        <w:spacing w:line="312" w:lineRule="auto"/>
        <w:ind w:firstLine="480" w:firstLineChars="200"/>
        <w:rPr>
          <w:rFonts w:hint="eastAsia" w:ascii="宋体" w:hAnsi="宋体"/>
          <w:szCs w:val="21"/>
        </w:rPr>
      </w:pPr>
      <w:r>
        <w:rPr>
          <w:rFonts w:hint="eastAsia" w:ascii="宋体" w:hAnsi="宋体"/>
          <w:szCs w:val="21"/>
        </w:rPr>
        <w:t>4.2 乙方应</w:t>
      </w:r>
      <w:r>
        <w:rPr>
          <w:rFonts w:ascii="宋体" w:hAnsi="宋体"/>
          <w:szCs w:val="21"/>
        </w:rPr>
        <w:t>确保取得甲醇提货点储罐的船检报告</w:t>
      </w:r>
      <w:r>
        <w:rPr>
          <w:rFonts w:hint="eastAsia" w:ascii="宋体" w:hAnsi="宋体"/>
          <w:szCs w:val="21"/>
        </w:rPr>
        <w:t>，</w:t>
      </w:r>
      <w:r>
        <w:rPr>
          <w:rFonts w:ascii="宋体" w:hAnsi="宋体"/>
          <w:szCs w:val="21"/>
        </w:rPr>
        <w:t>所提供的报告复印件</w:t>
      </w:r>
      <w:r>
        <w:rPr>
          <w:rFonts w:hint="eastAsia" w:ascii="宋体" w:hAnsi="宋体"/>
          <w:szCs w:val="21"/>
        </w:rPr>
        <w:t>所示</w:t>
      </w:r>
      <w:r>
        <w:rPr>
          <w:rFonts w:ascii="宋体" w:hAnsi="宋体"/>
          <w:szCs w:val="21"/>
        </w:rPr>
        <w:t>日期必须是该批次交货日期</w:t>
      </w:r>
      <w:r>
        <w:rPr>
          <w:rFonts w:hint="eastAsia" w:ascii="宋体" w:hAnsi="宋体"/>
          <w:szCs w:val="21"/>
        </w:rPr>
        <w:t>前</w:t>
      </w:r>
      <w:r>
        <w:rPr>
          <w:rFonts w:ascii="宋体" w:hAnsi="宋体"/>
          <w:szCs w:val="21"/>
        </w:rPr>
        <w:t>一个月内</w:t>
      </w:r>
      <w:r>
        <w:rPr>
          <w:rFonts w:hint="eastAsia" w:ascii="宋体" w:hAnsi="宋体"/>
          <w:szCs w:val="21"/>
        </w:rPr>
        <w:t>，</w:t>
      </w:r>
      <w:r>
        <w:rPr>
          <w:rFonts w:ascii="宋体" w:hAnsi="宋体"/>
          <w:szCs w:val="21"/>
        </w:rPr>
        <w:t>船检报告各项指标必须达到甲方限定质量标准</w:t>
      </w:r>
    </w:p>
    <w:p w14:paraId="2D67438D">
      <w:pPr>
        <w:spacing w:line="312" w:lineRule="auto"/>
        <w:ind w:firstLine="480" w:firstLineChars="200"/>
        <w:rPr>
          <w:rFonts w:hint="default" w:ascii="宋体" w:hAnsi="宋体" w:eastAsia="华文中宋"/>
          <w:szCs w:val="21"/>
          <w:lang w:val="en-US" w:eastAsia="zh-CN"/>
        </w:rPr>
      </w:pPr>
      <w:r>
        <w:rPr>
          <w:rFonts w:hint="eastAsia" w:ascii="宋体" w:hAnsi="宋体"/>
          <w:szCs w:val="21"/>
        </w:rPr>
        <w:t>4.</w:t>
      </w:r>
      <w:r>
        <w:rPr>
          <w:rFonts w:ascii="宋体" w:hAnsi="宋体"/>
          <w:szCs w:val="21"/>
        </w:rPr>
        <w:t>3</w:t>
      </w:r>
      <w:r>
        <w:rPr>
          <w:rFonts w:hint="eastAsia" w:ascii="宋体" w:hAnsi="宋体" w:cs="宋体"/>
          <w:szCs w:val="21"/>
        </w:rPr>
        <w:t>货物到达甲方现场时，甲方指定专人验收，甲方现场代表：</w:t>
      </w:r>
      <w:r>
        <w:rPr>
          <w:rFonts w:hint="eastAsia" w:ascii="宋体" w:hAnsi="宋体" w:cs="宋体"/>
          <w:szCs w:val="21"/>
          <w:lang w:val="en-US" w:eastAsia="zh-CN"/>
        </w:rPr>
        <w:t>**</w:t>
      </w:r>
    </w:p>
    <w:p w14:paraId="0F97278A">
      <w:pPr>
        <w:spacing w:line="312" w:lineRule="auto"/>
        <w:rPr>
          <w:rFonts w:hint="eastAsia" w:ascii="宋体" w:hAnsi="宋体"/>
          <w:b/>
          <w:szCs w:val="21"/>
        </w:rPr>
      </w:pPr>
      <w:r>
        <w:rPr>
          <w:rFonts w:hint="eastAsia" w:ascii="宋体" w:hAnsi="宋体"/>
          <w:b/>
          <w:szCs w:val="21"/>
        </w:rPr>
        <w:t>第五条    运输方式及</w:t>
      </w:r>
      <w:r>
        <w:rPr>
          <w:rFonts w:ascii="宋体" w:hAnsi="宋体"/>
          <w:b/>
          <w:szCs w:val="21"/>
        </w:rPr>
        <w:t>责任</w:t>
      </w:r>
    </w:p>
    <w:p w14:paraId="78213A8E">
      <w:pPr>
        <w:spacing w:line="312" w:lineRule="auto"/>
        <w:ind w:firstLine="480" w:firstLineChars="200"/>
        <w:rPr>
          <w:rFonts w:hint="eastAsia" w:ascii="宋体" w:hAnsi="宋体"/>
          <w:szCs w:val="21"/>
        </w:rPr>
      </w:pPr>
      <w:r>
        <w:rPr>
          <w:rFonts w:hint="eastAsia" w:ascii="宋体" w:hAnsi="宋体"/>
          <w:szCs w:val="21"/>
        </w:rPr>
        <w:t>5.1乙方备车送达到甲方指定地点，</w:t>
      </w:r>
      <w:r>
        <w:rPr>
          <w:rFonts w:ascii="宋体" w:hAnsi="宋体"/>
          <w:szCs w:val="21"/>
        </w:rPr>
        <w:t>由乙方负责提供保证运输车辆符合危险品运输的有关规定，</w:t>
      </w:r>
      <w:r>
        <w:rPr>
          <w:rFonts w:hint="eastAsia" w:ascii="宋体" w:hAnsi="宋体"/>
          <w:szCs w:val="21"/>
        </w:rPr>
        <w:t>乙方</w:t>
      </w:r>
      <w:r>
        <w:rPr>
          <w:rFonts w:ascii="宋体" w:hAnsi="宋体"/>
          <w:szCs w:val="21"/>
        </w:rPr>
        <w:t>使用车辆</w:t>
      </w:r>
      <w:r>
        <w:rPr>
          <w:rFonts w:hint="eastAsia" w:ascii="宋体" w:hAnsi="宋体"/>
          <w:szCs w:val="21"/>
        </w:rPr>
        <w:t>必须</w:t>
      </w:r>
      <w:r>
        <w:rPr>
          <w:rFonts w:ascii="宋体" w:hAnsi="宋体"/>
          <w:szCs w:val="21"/>
        </w:rPr>
        <w:t>是专用</w:t>
      </w:r>
      <w:r>
        <w:rPr>
          <w:rFonts w:hint="eastAsia" w:ascii="宋体" w:hAnsi="宋体"/>
          <w:szCs w:val="21"/>
        </w:rPr>
        <w:t>甲醇</w:t>
      </w:r>
      <w:r>
        <w:rPr>
          <w:rFonts w:ascii="宋体" w:hAnsi="宋体"/>
          <w:szCs w:val="21"/>
        </w:rPr>
        <w:t>运输车</w:t>
      </w:r>
      <w:r>
        <w:rPr>
          <w:rFonts w:hint="eastAsia" w:ascii="宋体" w:hAnsi="宋体"/>
          <w:szCs w:val="21"/>
        </w:rPr>
        <w:t>(顶</w:t>
      </w:r>
      <w:r>
        <w:rPr>
          <w:rFonts w:ascii="宋体" w:hAnsi="宋体"/>
          <w:szCs w:val="21"/>
        </w:rPr>
        <w:t>部有卸车护栏</w:t>
      </w:r>
      <w:r>
        <w:rPr>
          <w:rFonts w:hint="eastAsia" w:ascii="宋体" w:hAnsi="宋体"/>
          <w:szCs w:val="21"/>
        </w:rPr>
        <w:t>)</w:t>
      </w:r>
      <w:r>
        <w:rPr>
          <w:rFonts w:ascii="宋体" w:hAnsi="宋体"/>
          <w:szCs w:val="21"/>
        </w:rPr>
        <w:t>。</w:t>
      </w:r>
    </w:p>
    <w:p w14:paraId="17C2811E">
      <w:pPr>
        <w:spacing w:line="312" w:lineRule="auto"/>
        <w:ind w:firstLine="480" w:firstLineChars="200"/>
        <w:rPr>
          <w:rFonts w:hint="eastAsia" w:ascii="宋体" w:hAnsi="宋体"/>
          <w:szCs w:val="21"/>
        </w:rPr>
      </w:pPr>
      <w:r>
        <w:rPr>
          <w:rFonts w:ascii="宋体" w:hAnsi="宋体"/>
          <w:szCs w:val="21"/>
        </w:rPr>
        <w:t>5.2运输要求：</w:t>
      </w:r>
      <w:r>
        <w:rPr>
          <w:rFonts w:hint="eastAsia" w:ascii="宋体" w:hAnsi="宋体"/>
          <w:szCs w:val="21"/>
        </w:rPr>
        <w:t>乙方应与运输单位签订合法的委托合同，运输车辆及人员需有合法资质证件</w:t>
      </w:r>
      <w:r>
        <w:rPr>
          <w:rFonts w:ascii="宋体" w:hAnsi="宋体"/>
          <w:szCs w:val="21"/>
        </w:rPr>
        <w:t>，具备</w:t>
      </w:r>
      <w:r>
        <w:rPr>
          <w:rFonts w:hint="eastAsia"/>
          <w:spacing w:val="8"/>
          <w:szCs w:val="21"/>
        </w:rPr>
        <w:t>《道路危险货物运输经营许可证》</w:t>
      </w:r>
      <w:r>
        <w:rPr>
          <w:rFonts w:ascii="宋体" w:hAnsi="宋体"/>
          <w:szCs w:val="21"/>
        </w:rPr>
        <w:t>。乙方车辆必须年检合格，并提供具有化学危险品运输资质的相关证件，有义务向甲方反馈运输信息。</w:t>
      </w:r>
    </w:p>
    <w:p w14:paraId="592C5D91">
      <w:pPr>
        <w:spacing w:line="312" w:lineRule="auto"/>
        <w:ind w:firstLine="480" w:firstLineChars="200"/>
        <w:rPr>
          <w:rFonts w:ascii="宋体" w:hAnsi="宋体"/>
          <w:szCs w:val="21"/>
        </w:rPr>
      </w:pPr>
      <w:r>
        <w:rPr>
          <w:rFonts w:ascii="宋体" w:hAnsi="宋体"/>
          <w:szCs w:val="21"/>
        </w:rPr>
        <w:t>5.3乙方必须按照甲方通知的时间 、数量将货物及时、安全运输至目的地，并对运输途中发生的一切货损、货差、污染及货物灭失或引发的次生灾害等情况承担赔偿责任，</w:t>
      </w:r>
      <w:r>
        <w:rPr>
          <w:rFonts w:hint="eastAsia" w:ascii="宋体" w:hAnsi="宋体"/>
          <w:szCs w:val="21"/>
        </w:rPr>
        <w:t>在运输过程中所发生的一切</w:t>
      </w:r>
      <w:r>
        <w:rPr>
          <w:rFonts w:ascii="宋体" w:hAnsi="宋体"/>
          <w:szCs w:val="21"/>
        </w:rPr>
        <w:t>风险</w:t>
      </w:r>
      <w:r>
        <w:rPr>
          <w:rFonts w:hint="eastAsia" w:ascii="宋体" w:hAnsi="宋体"/>
          <w:szCs w:val="21"/>
        </w:rPr>
        <w:t>费用由乙方承担</w:t>
      </w:r>
      <w:r>
        <w:rPr>
          <w:rFonts w:ascii="宋体" w:hAnsi="宋体"/>
          <w:szCs w:val="21"/>
        </w:rPr>
        <w:t>。</w:t>
      </w:r>
    </w:p>
    <w:p w14:paraId="7CB61DC2">
      <w:pPr>
        <w:spacing w:line="312" w:lineRule="auto"/>
        <w:ind w:firstLine="480" w:firstLineChars="200"/>
        <w:rPr>
          <w:rFonts w:hint="eastAsia" w:ascii="宋体" w:hAnsi="宋体"/>
          <w:szCs w:val="21"/>
        </w:rPr>
      </w:pPr>
      <w:r>
        <w:rPr>
          <w:rFonts w:ascii="宋体" w:hAnsi="宋体"/>
          <w:szCs w:val="21"/>
        </w:rPr>
        <w:t xml:space="preserve">5.4 </w:t>
      </w:r>
      <w:r>
        <w:rPr>
          <w:rFonts w:hint="eastAsia" w:ascii="宋体" w:hAnsi="宋体"/>
          <w:szCs w:val="21"/>
        </w:rPr>
        <w:t>卸货由乙方负责（乙方负责安装槽罐车和甲方槽罐的连接接头</w:t>
      </w:r>
      <w:r>
        <w:rPr>
          <w:rFonts w:ascii="宋体" w:hAnsi="宋体"/>
          <w:szCs w:val="21"/>
        </w:rPr>
        <w:t>阀门及操作</w:t>
      </w:r>
      <w:r>
        <w:rPr>
          <w:rFonts w:hint="eastAsia" w:ascii="宋体" w:hAnsi="宋体"/>
          <w:szCs w:val="21"/>
        </w:rPr>
        <w:t>），卸货费已包含在合同总价内。</w:t>
      </w:r>
    </w:p>
    <w:p w14:paraId="15A781BB">
      <w:pPr>
        <w:spacing w:line="312" w:lineRule="auto"/>
        <w:ind w:firstLine="480" w:firstLineChars="200"/>
        <w:rPr>
          <w:rFonts w:hint="eastAsia" w:ascii="宋体" w:hAnsi="宋体"/>
          <w:szCs w:val="21"/>
        </w:rPr>
      </w:pPr>
      <w:r>
        <w:rPr>
          <w:rFonts w:ascii="宋体" w:hAnsi="宋体"/>
          <w:szCs w:val="21"/>
        </w:rPr>
        <w:t xml:space="preserve">5.5 </w:t>
      </w:r>
      <w:r>
        <w:rPr>
          <w:rFonts w:hint="eastAsia" w:ascii="宋体" w:hAnsi="宋体"/>
          <w:szCs w:val="21"/>
        </w:rPr>
        <w:t>乙方须遵守《危险化学品运输装卸安全管理制度》及</w:t>
      </w:r>
      <w:r>
        <w:rPr>
          <w:rFonts w:ascii="宋体" w:hAnsi="宋体"/>
          <w:szCs w:val="21"/>
        </w:rPr>
        <w:t>甲方工厂现场</w:t>
      </w:r>
      <w:r>
        <w:rPr>
          <w:rFonts w:hint="eastAsia" w:ascii="宋体" w:hAnsi="宋体"/>
          <w:szCs w:val="21"/>
        </w:rPr>
        <w:t>安</w:t>
      </w:r>
      <w:r>
        <w:rPr>
          <w:rFonts w:ascii="宋体" w:hAnsi="宋体"/>
          <w:szCs w:val="21"/>
        </w:rPr>
        <w:t>全管理制度，否则承担相关风险损失。</w:t>
      </w:r>
    </w:p>
    <w:p w14:paraId="26B52E8E">
      <w:pPr>
        <w:spacing w:line="312" w:lineRule="auto"/>
        <w:rPr>
          <w:rFonts w:hint="eastAsia" w:ascii="宋体" w:hAnsi="宋体"/>
          <w:b/>
          <w:szCs w:val="21"/>
        </w:rPr>
      </w:pPr>
      <w:r>
        <w:rPr>
          <w:rFonts w:hint="eastAsia" w:ascii="宋体" w:hAnsi="宋体"/>
          <w:b/>
          <w:szCs w:val="21"/>
        </w:rPr>
        <w:t>第六条    双方责任</w:t>
      </w:r>
    </w:p>
    <w:p w14:paraId="52E1E424">
      <w:pPr>
        <w:spacing w:line="312" w:lineRule="auto"/>
        <w:ind w:firstLine="405"/>
        <w:rPr>
          <w:rFonts w:ascii="宋体" w:hAnsi="宋体"/>
        </w:rPr>
      </w:pPr>
      <w:r>
        <w:rPr>
          <w:rFonts w:hint="eastAsia" w:ascii="宋体" w:hAnsi="宋体" w:cs="宋体"/>
        </w:rPr>
        <w:t>6</w:t>
      </w:r>
      <w:r>
        <w:rPr>
          <w:rFonts w:ascii="宋体" w:hAnsi="宋体" w:cs="宋体"/>
        </w:rPr>
        <w:t xml:space="preserve">.1 </w:t>
      </w:r>
      <w:r>
        <w:rPr>
          <w:rFonts w:hint="eastAsia" w:ascii="宋体" w:hAnsi="宋体" w:cs="宋体"/>
        </w:rPr>
        <w:t>甲方的义务</w:t>
      </w:r>
    </w:p>
    <w:p w14:paraId="4F795AC4">
      <w:pPr>
        <w:spacing w:line="312" w:lineRule="auto"/>
        <w:ind w:firstLine="405"/>
        <w:rPr>
          <w:rFonts w:ascii="宋体" w:hAnsi="宋体"/>
        </w:rPr>
      </w:pPr>
      <w:r>
        <w:rPr>
          <w:rFonts w:hint="eastAsia" w:ascii="宋体" w:hAnsi="宋体" w:cs="宋体"/>
        </w:rPr>
        <w:t>（</w:t>
      </w:r>
      <w:r>
        <w:rPr>
          <w:rFonts w:ascii="宋体" w:hAnsi="宋体" w:cs="宋体"/>
        </w:rPr>
        <w:t>1</w:t>
      </w:r>
      <w:r>
        <w:rPr>
          <w:rFonts w:hint="eastAsia" w:ascii="宋体" w:hAnsi="宋体" w:cs="宋体"/>
        </w:rPr>
        <w:t>）按合同约定的时间支付产品的款项。</w:t>
      </w:r>
    </w:p>
    <w:p w14:paraId="2A509A7A">
      <w:pPr>
        <w:spacing w:line="312" w:lineRule="auto"/>
        <w:ind w:firstLine="405"/>
        <w:rPr>
          <w:rFonts w:hint="eastAsia" w:ascii="宋体" w:hAnsi="宋体" w:cs="宋体"/>
        </w:rPr>
      </w:pPr>
      <w:r>
        <w:rPr>
          <w:rFonts w:hint="eastAsia" w:ascii="宋体" w:hAnsi="宋体" w:cs="宋体"/>
        </w:rPr>
        <w:t>（</w:t>
      </w:r>
      <w:r>
        <w:rPr>
          <w:rFonts w:ascii="宋体" w:hAnsi="宋体" w:cs="宋体"/>
        </w:rPr>
        <w:t>2</w:t>
      </w:r>
      <w:r>
        <w:rPr>
          <w:rFonts w:hint="eastAsia" w:ascii="宋体" w:hAnsi="宋体" w:cs="宋体"/>
        </w:rPr>
        <w:t>）按合同约定对产品进行收货</w:t>
      </w:r>
      <w:r>
        <w:rPr>
          <w:rFonts w:ascii="宋体" w:hAnsi="宋体" w:cs="宋体"/>
        </w:rPr>
        <w:t>、</w:t>
      </w:r>
      <w:r>
        <w:rPr>
          <w:rFonts w:hint="eastAsia" w:ascii="宋体" w:hAnsi="宋体" w:cs="宋体"/>
        </w:rPr>
        <w:t>检验、验收。</w:t>
      </w:r>
    </w:p>
    <w:p w14:paraId="75E75376">
      <w:pPr>
        <w:spacing w:line="312" w:lineRule="auto"/>
        <w:ind w:firstLine="405"/>
        <w:rPr>
          <w:rFonts w:ascii="宋体" w:hAnsi="宋体"/>
        </w:rPr>
      </w:pPr>
      <w:r>
        <w:rPr>
          <w:rFonts w:hint="eastAsia" w:ascii="宋体" w:hAnsi="宋体" w:cs="宋体"/>
        </w:rPr>
        <w:t>6</w:t>
      </w:r>
      <w:r>
        <w:rPr>
          <w:rFonts w:ascii="宋体" w:hAnsi="宋体" w:cs="宋体"/>
        </w:rPr>
        <w:t xml:space="preserve">.2 </w:t>
      </w:r>
      <w:r>
        <w:rPr>
          <w:rFonts w:hint="eastAsia" w:ascii="宋体" w:hAnsi="宋体" w:cs="宋体"/>
        </w:rPr>
        <w:t>乙方的义务</w:t>
      </w:r>
    </w:p>
    <w:p w14:paraId="1E0BD18B">
      <w:pPr>
        <w:spacing w:line="312" w:lineRule="auto"/>
        <w:ind w:firstLine="405"/>
        <w:rPr>
          <w:rFonts w:ascii="宋体" w:hAnsi="宋体"/>
        </w:rPr>
      </w:pPr>
      <w:r>
        <w:rPr>
          <w:rFonts w:hint="eastAsia" w:ascii="宋体" w:hAnsi="宋体" w:cs="宋体"/>
        </w:rPr>
        <w:t>（</w:t>
      </w:r>
      <w:r>
        <w:rPr>
          <w:rFonts w:ascii="宋体" w:hAnsi="宋体" w:cs="宋体"/>
        </w:rPr>
        <w:t>1</w:t>
      </w:r>
      <w:r>
        <w:rPr>
          <w:rFonts w:hint="eastAsia" w:ascii="宋体" w:hAnsi="宋体" w:cs="宋体"/>
        </w:rPr>
        <w:t>）按合同约定的时间、数量、质量、技术标准交付所供产品。</w:t>
      </w:r>
    </w:p>
    <w:p w14:paraId="2A507873">
      <w:pPr>
        <w:spacing w:line="312" w:lineRule="auto"/>
        <w:ind w:firstLine="405"/>
        <w:rPr>
          <w:rFonts w:ascii="宋体" w:hAnsi="宋体" w:cs="宋体"/>
        </w:rPr>
      </w:pPr>
      <w:r>
        <w:rPr>
          <w:rFonts w:hint="eastAsia" w:ascii="宋体" w:hAnsi="宋体" w:cs="宋体"/>
        </w:rPr>
        <w:t>（</w:t>
      </w:r>
      <w:r>
        <w:rPr>
          <w:rFonts w:ascii="宋体" w:hAnsi="宋体" w:cs="宋体"/>
        </w:rPr>
        <w:t>2</w:t>
      </w:r>
      <w:r>
        <w:rPr>
          <w:rFonts w:hint="eastAsia" w:ascii="宋体" w:hAnsi="宋体" w:cs="宋体"/>
        </w:rPr>
        <w:t>）按合同约定将所供产品运至指定地点。</w:t>
      </w:r>
    </w:p>
    <w:p w14:paraId="537338A7">
      <w:pPr>
        <w:spacing w:line="312" w:lineRule="auto"/>
        <w:ind w:firstLine="405"/>
        <w:rPr>
          <w:rFonts w:hint="eastAsia" w:ascii="宋体" w:hAnsi="宋体" w:cs="宋体"/>
        </w:rPr>
      </w:pPr>
      <w:r>
        <w:rPr>
          <w:rFonts w:hint="eastAsia" w:ascii="宋体" w:hAnsi="宋体" w:cs="宋体"/>
        </w:rPr>
        <w:t>（3）</w:t>
      </w:r>
      <w:r>
        <w:rPr>
          <w:rFonts w:hint="eastAsia" w:ascii="宋体" w:hAnsi="宋体"/>
          <w:szCs w:val="21"/>
        </w:rPr>
        <w:t>乙方的</w:t>
      </w:r>
      <w:r>
        <w:rPr>
          <w:rFonts w:hint="eastAsia"/>
          <w:szCs w:val="21"/>
        </w:rPr>
        <w:t>工作</w:t>
      </w:r>
      <w:r>
        <w:rPr>
          <w:szCs w:val="21"/>
        </w:rPr>
        <w:t>范围：包括但不限于</w:t>
      </w:r>
      <w:r>
        <w:rPr>
          <w:rFonts w:hint="eastAsia"/>
          <w:szCs w:val="21"/>
        </w:rPr>
        <w:t>甲醇的</w:t>
      </w:r>
      <w:r>
        <w:rPr>
          <w:szCs w:val="21"/>
        </w:rPr>
        <w:t>供货、运输</w:t>
      </w:r>
      <w:r>
        <w:rPr>
          <w:rFonts w:hint="eastAsia"/>
          <w:szCs w:val="21"/>
        </w:rPr>
        <w:t>以及</w:t>
      </w:r>
      <w:r>
        <w:rPr>
          <w:szCs w:val="21"/>
        </w:rPr>
        <w:t>在</w:t>
      </w:r>
      <w:r>
        <w:rPr>
          <w:rFonts w:hint="eastAsia"/>
          <w:szCs w:val="21"/>
        </w:rPr>
        <w:t>甲</w:t>
      </w:r>
      <w:r>
        <w:rPr>
          <w:szCs w:val="21"/>
        </w:rPr>
        <w:t>方指定卸货场所卸货等工作</w:t>
      </w:r>
      <w:r>
        <w:rPr>
          <w:rFonts w:hint="eastAsia"/>
          <w:szCs w:val="21"/>
        </w:rPr>
        <w:t>。</w:t>
      </w:r>
      <w:r>
        <w:rPr>
          <w:szCs w:val="21"/>
        </w:rPr>
        <w:t>上述范围</w:t>
      </w:r>
      <w:r>
        <w:rPr>
          <w:rFonts w:hint="eastAsia"/>
          <w:szCs w:val="21"/>
        </w:rPr>
        <w:t>内</w:t>
      </w:r>
      <w:r>
        <w:rPr>
          <w:szCs w:val="21"/>
        </w:rPr>
        <w:t>伴随的一切</w:t>
      </w:r>
      <w:r>
        <w:rPr>
          <w:rFonts w:hint="eastAsia"/>
          <w:szCs w:val="21"/>
        </w:rPr>
        <w:t>工作及</w:t>
      </w:r>
      <w:r>
        <w:rPr>
          <w:szCs w:val="21"/>
        </w:rPr>
        <w:t>安全责任均由</w:t>
      </w:r>
      <w:r>
        <w:rPr>
          <w:rFonts w:hint="eastAsia"/>
          <w:szCs w:val="21"/>
        </w:rPr>
        <w:t>乙</w:t>
      </w:r>
      <w:r>
        <w:rPr>
          <w:szCs w:val="21"/>
        </w:rPr>
        <w:t>方承担。</w:t>
      </w:r>
    </w:p>
    <w:p w14:paraId="45A8BB9D">
      <w:pPr>
        <w:spacing w:line="312" w:lineRule="auto"/>
        <w:ind w:firstLine="405"/>
        <w:rPr>
          <w:rFonts w:hint="eastAsia" w:ascii="宋体" w:hAnsi="宋体" w:cs="宋体"/>
        </w:rPr>
      </w:pPr>
      <w:r>
        <w:rPr>
          <w:rFonts w:hint="eastAsia" w:ascii="宋体" w:hAnsi="宋体" w:cs="宋体"/>
        </w:rPr>
        <w:t>（</w:t>
      </w:r>
      <w:r>
        <w:rPr>
          <w:rFonts w:ascii="宋体" w:hAnsi="宋体" w:cs="宋体"/>
        </w:rPr>
        <w:t>4</w:t>
      </w:r>
      <w:r>
        <w:rPr>
          <w:rFonts w:hint="eastAsia" w:ascii="宋体" w:hAnsi="宋体" w:cs="宋体"/>
        </w:rPr>
        <w:t>）甲方项目为全年连续运行，因此乙方需做好充分、详细的紧急情况送货方案，确保不发生因为暴雨、台风、春运、产品入厂检测不合格等自然或者人为因素造成的无法及时到货事件。</w:t>
      </w:r>
    </w:p>
    <w:p w14:paraId="559E0D06">
      <w:pPr>
        <w:spacing w:line="312" w:lineRule="auto"/>
        <w:rPr>
          <w:rFonts w:ascii="宋体" w:hAnsi="宋体"/>
          <w:b/>
          <w:szCs w:val="21"/>
        </w:rPr>
      </w:pPr>
      <w:r>
        <w:rPr>
          <w:rFonts w:hint="eastAsia" w:ascii="宋体" w:hAnsi="宋体"/>
          <w:b/>
          <w:szCs w:val="21"/>
        </w:rPr>
        <w:t>第七条    违约责任</w:t>
      </w:r>
    </w:p>
    <w:p w14:paraId="74E94D69">
      <w:pPr>
        <w:spacing w:line="360" w:lineRule="auto"/>
        <w:rPr>
          <w:rFonts w:ascii="宋体" w:hAnsi="宋体"/>
          <w:szCs w:val="21"/>
        </w:rPr>
      </w:pPr>
      <w:r>
        <w:rPr>
          <w:rFonts w:hint="eastAsia" w:ascii="宋体" w:hAnsi="宋体"/>
          <w:b/>
          <w:szCs w:val="21"/>
        </w:rPr>
        <w:t xml:space="preserve">  </w:t>
      </w:r>
      <w:r>
        <w:rPr>
          <w:rFonts w:ascii="宋体" w:hAnsi="宋体"/>
          <w:b/>
          <w:szCs w:val="21"/>
        </w:rPr>
        <w:t xml:space="preserve"> </w:t>
      </w:r>
      <w:r>
        <w:rPr>
          <w:rFonts w:hint="eastAsia" w:ascii="宋体" w:hAnsi="宋体"/>
          <w:b/>
          <w:szCs w:val="21"/>
        </w:rPr>
        <w:t xml:space="preserve"> </w:t>
      </w:r>
      <w:r>
        <w:rPr>
          <w:rFonts w:hint="eastAsia" w:ascii="宋体" w:hAnsi="宋体"/>
          <w:szCs w:val="21"/>
        </w:rPr>
        <w:t>7.1因乙方责任造成的拖期，自拖期日开始每天向甲方支付合同总额3%的违约金，违约金按日累计。</w:t>
      </w:r>
    </w:p>
    <w:p w14:paraId="5E511DF9">
      <w:pPr>
        <w:spacing w:line="360" w:lineRule="auto"/>
        <w:rPr>
          <w:rFonts w:hint="eastAsia" w:ascii="宋体" w:hAnsi="宋体"/>
          <w:szCs w:val="21"/>
        </w:rPr>
      </w:pPr>
      <w:r>
        <w:rPr>
          <w:rFonts w:ascii="宋体" w:hAnsi="宋体"/>
          <w:szCs w:val="21"/>
        </w:rPr>
        <w:t xml:space="preserve">    7.2</w:t>
      </w:r>
      <w:r>
        <w:rPr>
          <w:rFonts w:hint="eastAsia" w:ascii="宋体" w:hAnsi="宋体"/>
          <w:szCs w:val="21"/>
        </w:rPr>
        <w:t>乙方货物不符合合同约定、乙方技术资料标准、国家标准、行业标准的，甲方有权解除合同，并要求乙方退回所有已支付款项，并支付合同总额10%的违约金。</w:t>
      </w:r>
    </w:p>
    <w:p w14:paraId="4621AE88">
      <w:pPr>
        <w:spacing w:line="360" w:lineRule="auto"/>
        <w:ind w:firstLine="480" w:firstLineChars="200"/>
        <w:rPr>
          <w:rFonts w:hint="eastAsia" w:ascii="宋体" w:hAnsi="宋体"/>
          <w:szCs w:val="21"/>
        </w:rPr>
      </w:pPr>
      <w:r>
        <w:rPr>
          <w:rFonts w:hint="eastAsia" w:ascii="宋体" w:hAnsi="宋体"/>
          <w:szCs w:val="21"/>
        </w:rPr>
        <w:t>7.</w:t>
      </w:r>
      <w:r>
        <w:rPr>
          <w:rFonts w:ascii="宋体" w:hAnsi="宋体"/>
          <w:szCs w:val="21"/>
        </w:rPr>
        <w:t>3</w:t>
      </w:r>
      <w:r>
        <w:rPr>
          <w:rFonts w:hint="eastAsia" w:ascii="宋体" w:hAnsi="宋体"/>
          <w:szCs w:val="21"/>
        </w:rPr>
        <w:t>乙方在本合同的实施过程中，经营运行方面有违法、违规行为，合同立即终止。</w:t>
      </w:r>
    </w:p>
    <w:p w14:paraId="0328A73D">
      <w:pPr>
        <w:spacing w:line="360" w:lineRule="auto"/>
        <w:ind w:firstLine="480" w:firstLineChars="200"/>
        <w:rPr>
          <w:rFonts w:ascii="宋体" w:hAnsi="宋体"/>
          <w:szCs w:val="21"/>
        </w:rPr>
      </w:pPr>
      <w:r>
        <w:rPr>
          <w:rFonts w:hint="eastAsia" w:ascii="宋体" w:hAnsi="宋体"/>
          <w:szCs w:val="21"/>
        </w:rPr>
        <w:t>7.</w:t>
      </w:r>
      <w:r>
        <w:rPr>
          <w:rFonts w:ascii="宋体" w:hAnsi="宋体"/>
          <w:szCs w:val="21"/>
        </w:rPr>
        <w:t>4</w:t>
      </w:r>
      <w:r>
        <w:rPr>
          <w:rFonts w:hint="eastAsia" w:ascii="宋体" w:hAnsi="宋体"/>
          <w:szCs w:val="21"/>
        </w:rPr>
        <w:t>乙方收到索赔通知后，如在15天内不答复，视为同意甲方提出的一切索赔。</w:t>
      </w:r>
    </w:p>
    <w:p w14:paraId="56E07DE0">
      <w:pPr>
        <w:spacing w:line="360" w:lineRule="auto"/>
        <w:ind w:firstLine="480" w:firstLineChars="200"/>
        <w:rPr>
          <w:rFonts w:ascii="宋体" w:hAnsi="宋体"/>
          <w:szCs w:val="21"/>
        </w:rPr>
      </w:pPr>
      <w:r>
        <w:rPr>
          <w:rFonts w:hint="eastAsia" w:ascii="宋体" w:hAnsi="宋体"/>
          <w:szCs w:val="21"/>
        </w:rPr>
        <w:t>7.5甲方未按合同约定时间提前通知乙方</w:t>
      </w:r>
      <w:r>
        <w:rPr>
          <w:rFonts w:ascii="宋体" w:hAnsi="宋体"/>
          <w:szCs w:val="21"/>
        </w:rPr>
        <w:t>而拒绝收货时，</w:t>
      </w:r>
      <w:r>
        <w:rPr>
          <w:rFonts w:hint="eastAsia" w:ascii="宋体" w:hAnsi="宋体"/>
          <w:szCs w:val="21"/>
        </w:rPr>
        <w:t>应承担乙方由此所造成的损失。</w:t>
      </w:r>
    </w:p>
    <w:p w14:paraId="18971F62">
      <w:pPr>
        <w:spacing w:line="360" w:lineRule="auto"/>
        <w:ind w:firstLine="480" w:firstLineChars="200"/>
        <w:rPr>
          <w:rFonts w:hint="eastAsia" w:ascii="宋体" w:hAnsi="宋体"/>
          <w:szCs w:val="21"/>
        </w:rPr>
      </w:pPr>
      <w:r>
        <w:rPr>
          <w:rFonts w:hint="eastAsia" w:ascii="宋体" w:hAnsi="宋体"/>
          <w:szCs w:val="21"/>
        </w:rPr>
        <w:t>7.6甲方应按合同约定的时间向乙方支付</w:t>
      </w:r>
      <w:r>
        <w:rPr>
          <w:rFonts w:ascii="宋体" w:hAnsi="宋体"/>
          <w:szCs w:val="21"/>
        </w:rPr>
        <w:t>相应货款</w:t>
      </w:r>
      <w:r>
        <w:rPr>
          <w:rFonts w:hint="eastAsia" w:ascii="宋体" w:hAnsi="宋体"/>
          <w:szCs w:val="21"/>
        </w:rPr>
        <w:t>。</w:t>
      </w:r>
    </w:p>
    <w:p w14:paraId="1BE28A14">
      <w:pPr>
        <w:spacing w:line="312" w:lineRule="auto"/>
        <w:rPr>
          <w:rFonts w:hint="eastAsia" w:ascii="宋体" w:hAnsi="宋体"/>
          <w:b/>
          <w:szCs w:val="21"/>
        </w:rPr>
      </w:pPr>
      <w:r>
        <w:rPr>
          <w:rFonts w:hint="eastAsia" w:ascii="宋体" w:hAnsi="宋体"/>
          <w:b/>
          <w:szCs w:val="21"/>
        </w:rPr>
        <w:t>第八条    不可抗力</w:t>
      </w:r>
    </w:p>
    <w:p w14:paraId="41B9AADD">
      <w:pPr>
        <w:spacing w:line="312" w:lineRule="auto"/>
        <w:ind w:firstLine="480" w:firstLineChars="200"/>
        <w:rPr>
          <w:rFonts w:hint="eastAsia" w:ascii="宋体" w:hAnsi="宋体"/>
          <w:szCs w:val="21"/>
        </w:rPr>
      </w:pPr>
      <w:r>
        <w:rPr>
          <w:rFonts w:hint="eastAsia" w:ascii="宋体" w:hAnsi="宋体"/>
          <w:szCs w:val="21"/>
        </w:rPr>
        <w:t>8.1不可抗力的范围包括：战争、火灾、洪水、传染病、地震、法律规定的其它情况，延迟时间可以增加到延迟的义务履行止。</w:t>
      </w:r>
    </w:p>
    <w:p w14:paraId="7A60A38E">
      <w:pPr>
        <w:spacing w:line="312" w:lineRule="auto"/>
        <w:ind w:firstLine="480" w:firstLineChars="200"/>
        <w:rPr>
          <w:rFonts w:hint="eastAsia" w:ascii="宋体" w:hAnsi="宋体"/>
          <w:b/>
          <w:szCs w:val="21"/>
        </w:rPr>
      </w:pPr>
      <w:r>
        <w:rPr>
          <w:rFonts w:hint="eastAsia" w:ascii="宋体" w:hAnsi="宋体"/>
          <w:szCs w:val="21"/>
        </w:rPr>
        <w:t>8.2由于不可抗力而致使乙方延迟交货或不能交货时，乙方应立即将事故通知甲方，并于事故发生十个工作日内将事故发生地政府主管机关出具的事故证明邮寄交甲方，在取得甲方认可后交货期可相应顺延。在上述情况下，乙方仍负有采取一切必要措施从速交货的责任。</w:t>
      </w:r>
    </w:p>
    <w:p w14:paraId="595A524F">
      <w:pPr>
        <w:spacing w:line="312" w:lineRule="auto"/>
        <w:ind w:firstLine="480" w:firstLineChars="200"/>
        <w:rPr>
          <w:rFonts w:hint="eastAsia" w:ascii="宋体" w:hAnsi="宋体"/>
          <w:szCs w:val="21"/>
        </w:rPr>
      </w:pPr>
      <w:r>
        <w:rPr>
          <w:rFonts w:hint="eastAsia" w:ascii="宋体" w:hAnsi="宋体"/>
          <w:szCs w:val="21"/>
        </w:rPr>
        <w:t>8.3一方如因不可抗力无法履行合同时，不承担违约责任，但应及时通知对方。</w:t>
      </w:r>
    </w:p>
    <w:p w14:paraId="71022DB7">
      <w:pPr>
        <w:spacing w:line="312" w:lineRule="auto"/>
        <w:ind w:firstLine="480" w:firstLineChars="200"/>
        <w:rPr>
          <w:rFonts w:hint="eastAsia" w:ascii="宋体" w:hAnsi="宋体"/>
          <w:szCs w:val="21"/>
        </w:rPr>
      </w:pPr>
      <w:r>
        <w:rPr>
          <w:rFonts w:hint="eastAsia" w:ascii="宋体" w:hAnsi="宋体"/>
          <w:szCs w:val="21"/>
        </w:rPr>
        <w:t>8.4一方延迟履行合同后发生不可抗力的，不能免除其违约责任。</w:t>
      </w:r>
    </w:p>
    <w:p w14:paraId="16A32221">
      <w:pPr>
        <w:spacing w:line="312" w:lineRule="auto"/>
        <w:rPr>
          <w:rFonts w:hint="eastAsia" w:ascii="宋体" w:hAnsi="宋体"/>
          <w:b/>
          <w:szCs w:val="21"/>
        </w:rPr>
      </w:pPr>
      <w:r>
        <w:rPr>
          <w:rFonts w:hint="eastAsia" w:ascii="宋体" w:hAnsi="宋体"/>
          <w:b/>
          <w:szCs w:val="21"/>
        </w:rPr>
        <w:t>第九条    争议的解决方式</w:t>
      </w:r>
    </w:p>
    <w:p w14:paraId="77D7601C">
      <w:pPr>
        <w:snapToGrid w:val="0"/>
        <w:spacing w:line="312" w:lineRule="auto"/>
        <w:ind w:firstLine="480" w:firstLineChars="200"/>
        <w:jc w:val="left"/>
        <w:rPr>
          <w:rFonts w:hint="eastAsia" w:ascii="宋体" w:hAnsi="宋体"/>
          <w:szCs w:val="21"/>
        </w:rPr>
      </w:pPr>
      <w:r>
        <w:rPr>
          <w:rFonts w:hint="eastAsia" w:ascii="宋体" w:hAnsi="宋体"/>
          <w:szCs w:val="21"/>
        </w:rPr>
        <w:t>凡有关本合同或执行本合同而发生的有关争议，应通过友好协商解决。如协商未果，向甲方所在地人民法院提起诉讼解决。</w:t>
      </w:r>
    </w:p>
    <w:p w14:paraId="13DD100A">
      <w:pPr>
        <w:spacing w:line="312" w:lineRule="auto"/>
        <w:rPr>
          <w:rFonts w:hint="eastAsia" w:ascii="宋体" w:hAnsi="宋体"/>
          <w:b/>
          <w:szCs w:val="21"/>
        </w:rPr>
      </w:pPr>
      <w:r>
        <w:rPr>
          <w:rFonts w:hint="eastAsia" w:ascii="宋体" w:hAnsi="宋体"/>
          <w:b/>
          <w:szCs w:val="21"/>
        </w:rPr>
        <w:t>第十条    其它</w:t>
      </w:r>
    </w:p>
    <w:p w14:paraId="58EBEE02">
      <w:pPr>
        <w:spacing w:line="312" w:lineRule="auto"/>
        <w:ind w:firstLine="480" w:firstLineChars="200"/>
        <w:rPr>
          <w:rFonts w:hint="eastAsia" w:ascii="宋体" w:hAnsi="宋体"/>
          <w:szCs w:val="21"/>
        </w:rPr>
      </w:pPr>
      <w:r>
        <w:rPr>
          <w:rFonts w:hint="eastAsia" w:ascii="宋体" w:hAnsi="宋体"/>
          <w:szCs w:val="21"/>
        </w:rPr>
        <w:t>10.1本合同未尽事宜，双方协商解决。须签订补充协议的，甲、乙双方应书面提供授权委托书，授权委托书载明的委托人签字生效；无授权委托书的补充协议须加盖甲乙双方公章后生效。无甲、乙双方授权签订的补充协议一律无效。</w:t>
      </w:r>
    </w:p>
    <w:p w14:paraId="2BFF733E">
      <w:pPr>
        <w:spacing w:line="312" w:lineRule="auto"/>
        <w:ind w:firstLine="470" w:firstLineChars="196"/>
        <w:rPr>
          <w:rFonts w:hint="eastAsia" w:ascii="宋体" w:hAnsi="宋体"/>
          <w:szCs w:val="21"/>
        </w:rPr>
      </w:pPr>
      <w:r>
        <w:rPr>
          <w:rFonts w:hint="eastAsia" w:ascii="宋体" w:hAnsi="宋体"/>
          <w:szCs w:val="21"/>
        </w:rPr>
        <w:t>10.2本合同条款中存在对铅印文字的删除、改动、变更及任何形式的贴补、贴换等，未经双方签章确认的，该变动内容自动视为无效。</w:t>
      </w:r>
    </w:p>
    <w:p w14:paraId="17925BB6">
      <w:pPr>
        <w:spacing w:line="312" w:lineRule="auto"/>
        <w:ind w:firstLine="480" w:firstLineChars="200"/>
        <w:rPr>
          <w:rFonts w:hint="eastAsia" w:ascii="宋体" w:hAnsi="宋体"/>
          <w:szCs w:val="21"/>
        </w:rPr>
      </w:pPr>
      <w:r>
        <w:rPr>
          <w:rFonts w:hint="eastAsia" w:ascii="宋体" w:hAnsi="宋体"/>
          <w:szCs w:val="21"/>
        </w:rPr>
        <w:t>10.3合同附件是合同不可分割的一部分，与合同具有同等法律效力。</w:t>
      </w:r>
    </w:p>
    <w:p w14:paraId="141967D5">
      <w:pPr>
        <w:spacing w:line="312" w:lineRule="auto"/>
        <w:ind w:firstLine="470" w:firstLineChars="196"/>
        <w:rPr>
          <w:rFonts w:hint="eastAsia" w:ascii="宋体" w:hAnsi="宋体"/>
          <w:szCs w:val="21"/>
        </w:rPr>
      </w:pPr>
      <w:r>
        <w:rPr>
          <w:rFonts w:hint="eastAsia" w:ascii="宋体" w:hAnsi="宋体"/>
          <w:szCs w:val="21"/>
        </w:rPr>
        <w:t>10.4本合同一式</w:t>
      </w:r>
      <w:r>
        <w:rPr>
          <w:rFonts w:hint="eastAsia" w:ascii="宋体" w:hAnsi="宋体"/>
          <w:szCs w:val="21"/>
          <w:lang w:val="en-US" w:eastAsia="zh-CN"/>
        </w:rPr>
        <w:t>三</w:t>
      </w:r>
      <w:r>
        <w:rPr>
          <w:rFonts w:hint="eastAsia" w:ascii="宋体" w:hAnsi="宋体"/>
          <w:szCs w:val="21"/>
        </w:rPr>
        <w:t>份，甲方执二份，乙方执一份，经甲、乙双方盖章后生效。</w:t>
      </w:r>
    </w:p>
    <w:p w14:paraId="0232F8C0">
      <w:pPr>
        <w:spacing w:line="312" w:lineRule="auto"/>
        <w:rPr>
          <w:rFonts w:hint="eastAsia" w:ascii="宋体" w:hAnsi="宋体"/>
          <w:szCs w:val="21"/>
        </w:rPr>
      </w:pPr>
      <w:r>
        <w:rPr>
          <w:rFonts w:hint="eastAsia" w:ascii="宋体" w:hAnsi="宋体"/>
          <w:b/>
          <w:szCs w:val="21"/>
        </w:rPr>
        <w:t>第十一条    附件</w:t>
      </w:r>
    </w:p>
    <w:p w14:paraId="782B8C7C">
      <w:pPr>
        <w:spacing w:line="312" w:lineRule="auto"/>
        <w:ind w:right="-487" w:rightChars="-203" w:firstLine="480" w:firstLineChars="200"/>
        <w:rPr>
          <w:rFonts w:hint="eastAsia" w:ascii="宋体" w:hAnsi="宋体" w:cs="宋体"/>
          <w:szCs w:val="21"/>
        </w:rPr>
      </w:pPr>
      <w:r>
        <w:rPr>
          <w:rFonts w:hint="eastAsia" w:ascii="宋体" w:hAnsi="宋体"/>
          <w:szCs w:val="21"/>
        </w:rPr>
        <w:t>附件一：</w:t>
      </w:r>
      <w:r>
        <w:rPr>
          <w:rFonts w:hint="eastAsia" w:ascii="宋体" w:hAnsi="宋体" w:cs="宋体"/>
          <w:szCs w:val="21"/>
        </w:rPr>
        <w:t>廉洁合作协议书</w:t>
      </w:r>
    </w:p>
    <w:p w14:paraId="0BA19711">
      <w:pPr>
        <w:spacing w:line="312" w:lineRule="auto"/>
        <w:ind w:right="-487" w:rightChars="-203" w:firstLine="480" w:firstLineChars="200"/>
        <w:rPr>
          <w:rFonts w:ascii="宋体" w:hAnsi="宋体" w:cs="宋体"/>
          <w:szCs w:val="21"/>
        </w:rPr>
      </w:pPr>
      <w:r>
        <w:rPr>
          <w:rFonts w:hint="eastAsia" w:ascii="宋体" w:hAnsi="宋体" w:cs="宋体"/>
          <w:szCs w:val="21"/>
        </w:rPr>
        <w:t>附件二：订货单</w:t>
      </w:r>
    </w:p>
    <w:p w14:paraId="566F9001">
      <w:pPr>
        <w:spacing w:line="312" w:lineRule="auto"/>
        <w:ind w:right="-487" w:rightChars="-203" w:firstLine="480" w:firstLineChars="200"/>
        <w:rPr>
          <w:rFonts w:hint="eastAsia" w:ascii="宋体" w:hAnsi="宋体" w:eastAsia="华文中宋" w:cs="宋体"/>
          <w:szCs w:val="21"/>
          <w:lang w:eastAsia="zh-CN"/>
        </w:rPr>
      </w:pPr>
      <w:r>
        <w:rPr>
          <w:rFonts w:hint="eastAsia" w:ascii="宋体" w:hAnsi="宋体" w:cs="宋体"/>
          <w:szCs w:val="21"/>
        </w:rPr>
        <w:t>附件</w:t>
      </w:r>
      <w:r>
        <w:rPr>
          <w:rFonts w:ascii="宋体" w:hAnsi="宋体" w:cs="宋体"/>
          <w:szCs w:val="21"/>
        </w:rPr>
        <w:t>三：安全协议书</w:t>
      </w:r>
    </w:p>
    <w:p w14:paraId="1565160E">
      <w:pPr>
        <w:spacing w:line="312" w:lineRule="auto"/>
        <w:ind w:right="-487" w:rightChars="-203" w:firstLine="480" w:firstLineChars="200"/>
        <w:rPr>
          <w:rFonts w:hint="eastAsia" w:ascii="宋体" w:hAnsi="宋体" w:eastAsia="华文中宋" w:cs="宋体"/>
          <w:szCs w:val="21"/>
          <w:lang w:eastAsia="zh-CN"/>
        </w:rPr>
      </w:pPr>
      <w:r>
        <w:rPr>
          <w:rFonts w:hint="eastAsia" w:ascii="宋体" w:hAnsi="宋体" w:cs="宋体"/>
          <w:szCs w:val="21"/>
        </w:rPr>
        <w:t>附件四</w:t>
      </w:r>
      <w:r>
        <w:rPr>
          <w:rFonts w:ascii="宋体" w:hAnsi="宋体" w:cs="宋体"/>
          <w:szCs w:val="21"/>
        </w:rPr>
        <w:t>：</w:t>
      </w:r>
      <w:r>
        <w:rPr>
          <w:rFonts w:hint="eastAsia" w:ascii="宋体" w:hAnsi="宋体" w:cs="宋体"/>
          <w:szCs w:val="21"/>
        </w:rPr>
        <w:t>乙方</w:t>
      </w:r>
      <w:r>
        <w:rPr>
          <w:rFonts w:ascii="宋体" w:hAnsi="宋体" w:cs="宋体"/>
          <w:szCs w:val="21"/>
        </w:rPr>
        <w:t>资质</w:t>
      </w:r>
      <w:r>
        <w:rPr>
          <w:rFonts w:hint="eastAsia" w:ascii="宋体" w:hAnsi="宋体" w:cs="宋体"/>
          <w:szCs w:val="21"/>
          <w:lang w:eastAsia="zh-CN"/>
        </w:rPr>
        <w:t>（</w:t>
      </w:r>
      <w:r>
        <w:rPr>
          <w:rFonts w:hint="eastAsia" w:ascii="宋体" w:hAnsi="宋体" w:cs="宋体"/>
          <w:szCs w:val="21"/>
          <w:lang w:val="en-US" w:eastAsia="zh-CN"/>
        </w:rPr>
        <w:t>中标后提供</w:t>
      </w:r>
      <w:r>
        <w:rPr>
          <w:rFonts w:hint="eastAsia" w:ascii="宋体" w:hAnsi="宋体" w:cs="宋体"/>
          <w:szCs w:val="21"/>
          <w:lang w:eastAsia="zh-CN"/>
        </w:rPr>
        <w:t>）</w:t>
      </w:r>
    </w:p>
    <w:p w14:paraId="1EDCEDE3">
      <w:pPr>
        <w:spacing w:line="312" w:lineRule="auto"/>
        <w:ind w:right="-487" w:rightChars="-203" w:firstLine="480" w:firstLineChars="200"/>
        <w:rPr>
          <w:rFonts w:hint="eastAsia" w:ascii="宋体" w:hAnsi="宋体" w:eastAsia="华文中宋"/>
          <w:szCs w:val="21"/>
          <w:lang w:eastAsia="zh-CN"/>
        </w:rPr>
      </w:pPr>
      <w:r>
        <w:rPr>
          <w:rFonts w:hint="eastAsia" w:ascii="宋体" w:hAnsi="宋体" w:cs="宋体"/>
          <w:szCs w:val="21"/>
        </w:rPr>
        <w:t>附件五</w:t>
      </w:r>
      <w:r>
        <w:rPr>
          <w:rFonts w:ascii="宋体" w:hAnsi="宋体" w:cs="宋体"/>
          <w:szCs w:val="21"/>
        </w:rPr>
        <w:t>：运输公司资质</w:t>
      </w:r>
      <w:r>
        <w:rPr>
          <w:rFonts w:hint="eastAsia" w:ascii="宋体" w:hAnsi="宋体" w:cs="宋体"/>
          <w:szCs w:val="21"/>
          <w:lang w:eastAsia="zh-CN"/>
        </w:rPr>
        <w:t>（</w:t>
      </w:r>
      <w:r>
        <w:rPr>
          <w:rFonts w:hint="eastAsia" w:ascii="宋体" w:hAnsi="宋体" w:cs="宋体"/>
          <w:szCs w:val="21"/>
          <w:lang w:val="en-US" w:eastAsia="zh-CN"/>
        </w:rPr>
        <w:t>中标后提供</w:t>
      </w:r>
      <w:r>
        <w:rPr>
          <w:rFonts w:hint="eastAsia" w:ascii="宋体" w:hAnsi="宋体" w:cs="宋体"/>
          <w:szCs w:val="21"/>
          <w:lang w:eastAsia="zh-CN"/>
        </w:rPr>
        <w:t>）</w:t>
      </w:r>
    </w:p>
    <w:p w14:paraId="0F5C62C2">
      <w:pPr>
        <w:spacing w:line="312" w:lineRule="auto"/>
        <w:rPr>
          <w:rFonts w:ascii="宋体" w:hAnsi="宋体"/>
          <w:szCs w:val="21"/>
        </w:rPr>
      </w:pPr>
    </w:p>
    <w:p w14:paraId="3E85F054">
      <w:pPr>
        <w:spacing w:line="312" w:lineRule="auto"/>
        <w:rPr>
          <w:rFonts w:ascii="宋体" w:hAnsi="宋体"/>
          <w:szCs w:val="21"/>
        </w:rPr>
      </w:pPr>
      <w:r>
        <w:rPr>
          <w:rFonts w:hint="eastAsia" w:ascii="宋体" w:hAnsi="宋体"/>
          <w:szCs w:val="21"/>
        </w:rPr>
        <w:t>以下无合同正文。</w:t>
      </w:r>
    </w:p>
    <w:p w14:paraId="415F980C">
      <w:pPr>
        <w:spacing w:line="312" w:lineRule="auto"/>
        <w:rPr>
          <w:rFonts w:hint="eastAsia" w:ascii="宋体" w:hAnsi="宋体"/>
          <w:szCs w:val="21"/>
        </w:rPr>
      </w:pPr>
      <w:r>
        <w:rPr>
          <w:rFonts w:hint="eastAsia" w:ascii="宋体" w:hAnsi="宋体"/>
          <w:szCs w:val="21"/>
        </w:rPr>
        <w:t>签署页：</w:t>
      </w:r>
    </w:p>
    <w:p w14:paraId="7019380C">
      <w:pPr>
        <w:spacing w:line="480" w:lineRule="auto"/>
        <w:rPr>
          <w:rFonts w:hint="default" w:ascii="宋体" w:hAnsi="宋体" w:eastAsia="华文中宋"/>
          <w:kern w:val="0"/>
          <w:szCs w:val="21"/>
          <w:lang w:val="en-US" w:eastAsia="zh-CN"/>
        </w:rPr>
      </w:pPr>
      <w:r>
        <w:rPr>
          <w:rFonts w:hint="eastAsia" w:ascii="宋体" w:hAnsi="宋体"/>
          <w:szCs w:val="21"/>
        </w:rPr>
        <w:t>甲方：</w:t>
      </w:r>
      <w:r>
        <w:rPr>
          <w:rFonts w:hint="eastAsia" w:ascii="宋体" w:hAnsi="宋体" w:cs="宋体"/>
          <w:lang w:val="en-US" w:eastAsia="zh-CN"/>
        </w:rPr>
        <w:t>**</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乙方：</w:t>
      </w:r>
      <w:r>
        <w:rPr>
          <w:rFonts w:hint="eastAsia" w:ascii="宋体" w:hAnsi="宋体"/>
          <w:kern w:val="0"/>
          <w:szCs w:val="21"/>
          <w:lang w:val="en-US" w:eastAsia="zh-CN"/>
        </w:rPr>
        <w:t>**</w:t>
      </w:r>
    </w:p>
    <w:p w14:paraId="27278F2B">
      <w:pPr>
        <w:spacing w:line="480" w:lineRule="auto"/>
        <w:rPr>
          <w:rFonts w:hint="eastAsia" w:ascii="宋体" w:hAnsi="宋体"/>
          <w:szCs w:val="21"/>
        </w:rPr>
      </w:pPr>
      <w:r>
        <w:rPr>
          <w:rFonts w:hint="eastAsia" w:ascii="宋体" w:hAnsi="宋体"/>
          <w:szCs w:val="21"/>
        </w:rPr>
        <w:t xml:space="preserve">法定代表人：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法定代表人：</w:t>
      </w:r>
    </w:p>
    <w:p w14:paraId="180E472C">
      <w:pPr>
        <w:spacing w:line="312" w:lineRule="auto"/>
        <w:rPr>
          <w:rFonts w:ascii="宋体" w:hAnsi="宋体"/>
          <w:szCs w:val="21"/>
        </w:rPr>
      </w:pPr>
      <w:r>
        <w:rPr>
          <w:rFonts w:hint="eastAsia" w:ascii="宋体" w:hAnsi="宋体"/>
          <w:szCs w:val="21"/>
        </w:rPr>
        <w:t xml:space="preserve">委托代理人：　　　　　　　　　　　             </w:t>
      </w:r>
      <w:r>
        <w:rPr>
          <w:rFonts w:ascii="宋体" w:hAnsi="宋体"/>
          <w:szCs w:val="21"/>
        </w:rPr>
        <w:t xml:space="preserve">    </w:t>
      </w:r>
      <w:r>
        <w:rPr>
          <w:rFonts w:hint="eastAsia" w:ascii="宋体" w:hAnsi="宋体"/>
          <w:szCs w:val="21"/>
        </w:rPr>
        <w:t xml:space="preserve"> 委托代理人：以下无合同正文。</w:t>
      </w:r>
    </w:p>
    <w:p w14:paraId="3E551FA7">
      <w:pPr>
        <w:spacing w:line="288" w:lineRule="auto"/>
        <w:rPr>
          <w:rFonts w:ascii="宋体" w:hAnsi="宋体"/>
          <w:szCs w:val="21"/>
        </w:rPr>
      </w:pPr>
    </w:p>
    <w:p w14:paraId="63BB2BCD">
      <w:pPr>
        <w:spacing w:line="288" w:lineRule="auto"/>
        <w:rPr>
          <w:rFonts w:ascii="宋体" w:hAnsi="宋体"/>
          <w:szCs w:val="21"/>
        </w:rPr>
      </w:pPr>
    </w:p>
    <w:p w14:paraId="46662089">
      <w:pPr>
        <w:spacing w:line="288" w:lineRule="auto"/>
        <w:rPr>
          <w:rFonts w:ascii="宋体" w:hAnsi="宋体"/>
          <w:szCs w:val="21"/>
        </w:rPr>
      </w:pPr>
    </w:p>
    <w:p w14:paraId="656BB700">
      <w:pPr>
        <w:spacing w:line="300" w:lineRule="auto"/>
        <w:rPr>
          <w:rFonts w:ascii="宋体" w:hAnsi="宋体"/>
          <w:b/>
          <w:szCs w:val="21"/>
        </w:rPr>
      </w:pPr>
    </w:p>
    <w:p w14:paraId="42827064">
      <w:pPr>
        <w:spacing w:line="300" w:lineRule="auto"/>
        <w:rPr>
          <w:rFonts w:ascii="宋体" w:hAnsi="宋体"/>
          <w:b/>
          <w:szCs w:val="21"/>
        </w:rPr>
      </w:pPr>
      <w:r>
        <w:rPr>
          <w:rFonts w:hint="eastAsia" w:ascii="宋体" w:hAnsi="宋体"/>
          <w:b/>
          <w:szCs w:val="21"/>
        </w:rPr>
        <w:t>附件一、廉洁合作协议书</w:t>
      </w:r>
    </w:p>
    <w:p w14:paraId="63DD01A5">
      <w:pPr>
        <w:spacing w:line="264" w:lineRule="auto"/>
        <w:jc w:val="center"/>
        <w:rPr>
          <w:rFonts w:ascii="宋体" w:hAnsi="宋体"/>
          <w:b/>
          <w:sz w:val="28"/>
          <w:szCs w:val="28"/>
        </w:rPr>
      </w:pPr>
      <w:r>
        <w:rPr>
          <w:rFonts w:hint="eastAsia" w:ascii="宋体" w:hAnsi="宋体"/>
          <w:b/>
          <w:sz w:val="28"/>
          <w:szCs w:val="28"/>
        </w:rPr>
        <w:t>廉洁合作协议书</w:t>
      </w:r>
    </w:p>
    <w:p w14:paraId="3183B0EA">
      <w:pPr>
        <w:spacing w:line="264" w:lineRule="auto"/>
        <w:rPr>
          <w:rFonts w:ascii="宋体" w:hAnsi="宋体"/>
        </w:rPr>
      </w:pPr>
      <w:r>
        <w:rPr>
          <w:rFonts w:hint="eastAsia" w:ascii="宋体" w:hAnsi="宋体"/>
        </w:rPr>
        <w:t>甲方：</w:t>
      </w:r>
      <w:r>
        <w:rPr>
          <w:rFonts w:hint="eastAsia" w:ascii="宋体" w:hAnsi="宋体" w:cs="宋体"/>
          <w:lang w:val="en-US" w:eastAsia="zh-CN"/>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w:t>
      </w:r>
      <w:r>
        <w:rPr>
          <w:rFonts w:ascii="宋体" w:hAnsi="宋体"/>
        </w:rPr>
        <w:t xml:space="preserve"> </w:t>
      </w:r>
      <w:r>
        <w:rPr>
          <w:rFonts w:hint="eastAsia" w:ascii="宋体" w:hAnsi="宋体"/>
        </w:rPr>
        <w:t>乙方：</w:t>
      </w:r>
      <w:r>
        <w:rPr>
          <w:rFonts w:hint="eastAsia" w:ascii="宋体" w:hAnsi="宋体"/>
          <w:kern w:val="0"/>
          <w:szCs w:val="21"/>
        </w:rPr>
        <w:t>*</w:t>
      </w:r>
      <w:r>
        <w:rPr>
          <w:rFonts w:ascii="宋体" w:hAnsi="宋体"/>
          <w:kern w:val="0"/>
          <w:szCs w:val="21"/>
        </w:rPr>
        <w:t>*</w:t>
      </w:r>
      <w:r>
        <w:rPr>
          <w:rFonts w:hint="eastAsia" w:ascii="宋体" w:hAnsi="宋体"/>
          <w:kern w:val="0"/>
          <w:szCs w:val="21"/>
        </w:rPr>
        <w:t>公司</w:t>
      </w:r>
    </w:p>
    <w:p w14:paraId="4B1BF98E">
      <w:pPr>
        <w:spacing w:before="156" w:beforeLines="50"/>
        <w:ind w:left="420" w:hanging="480" w:hangingChars="200"/>
        <w:jc w:val="left"/>
        <w:rPr>
          <w:rFonts w:ascii="宋体" w:hAnsi="宋体"/>
          <w:color w:val="auto"/>
          <w:szCs w:val="21"/>
          <w:highlight w:val="none"/>
        </w:rPr>
      </w:pPr>
      <w:r>
        <w:rPr>
          <w:rFonts w:ascii="宋体" w:hAnsi="宋体"/>
          <w:color w:val="auto"/>
          <w:szCs w:val="21"/>
          <w:highlight w:val="none"/>
        </w:rPr>
        <w:t>乙方为甲方供应商，在甲乙双方订立、履行合同及经济业务往来过程中，为保持廉洁自律的工作作风，防止各种不正当行为的发生，甲乙双方订立协议如下：</w:t>
      </w:r>
    </w:p>
    <w:p w14:paraId="53F85D33">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一、甲乙双方应当自觉遵守国家、地方法律法规以及本协议的约定，在合同订立、履行过程中廉洁自律。</w:t>
      </w:r>
    </w:p>
    <w:p w14:paraId="31488F41">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二、甲方工作人员不得以任何形式向乙方索要和收受个人回扣等好处费。</w:t>
      </w:r>
    </w:p>
    <w:p w14:paraId="3FEF1984">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三、甲方工作人员应当保持与乙方的正常业务交往，不得接受乙方的礼金、有价证券和贵重物品，不得在乙方报销任何应由其个人承担的费用。</w:t>
      </w:r>
    </w:p>
    <w:p w14:paraId="1178870D">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四、甲方工作人员不得参加可能对与乙方公正开展业务有影响的宴请和娱乐活动。如甲方工作人员确因实际情况须参加宴请、进行娱乐活动的，须事先报上一级批准。</w:t>
      </w:r>
    </w:p>
    <w:p w14:paraId="156B972A">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五、甲方工作人员不得要求或者接受乙方为其住房装修、婚丧嫁娶、家属和子女的工作安排以及出国、外出旅游等提供方便。</w:t>
      </w:r>
    </w:p>
    <w:p w14:paraId="6F844325">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六、乙方不得接受甲方工作人员介绍的家属或者亲友从事与双方合同相关的业务。</w:t>
      </w:r>
    </w:p>
    <w:p w14:paraId="06AC8258">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七、乙方应当通过正常途经开展相关业务，不得向甲方工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14:paraId="59D34EC5">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八、乙方如发现甲方工作人员有违反上述协议者，应向甲方举报；甲方不得找任何借口对乙方进行报复。甲方对举报属实和严格遵守廉洁协议的乙方，在同等条件下优先考虑与乙方继续合作。</w:t>
      </w:r>
    </w:p>
    <w:p w14:paraId="2BCF62E2">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的</w:t>
      </w:r>
      <w:r>
        <w:rPr>
          <w:rFonts w:ascii="宋体" w:hAnsi="宋体"/>
          <w:color w:val="auto"/>
          <w:szCs w:val="21"/>
          <w:highlight w:val="none"/>
        </w:rPr>
        <w:t>30%向甲方承担违约赔偿责任，同意甲方在交易协议款项中直接扣除。甲方有权在甲方系统内给予通报、限制或禁止与其交易的处理；涉嫌犯罪的，甲方有权建议司法机关追究乙方刑事责任。</w:t>
      </w:r>
    </w:p>
    <w:p w14:paraId="20BA81D8">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十、凡举报查证属实的，甲方给予举报者等值或高于涉案金额且不低于</w:t>
      </w:r>
      <w:r>
        <w:rPr>
          <w:rFonts w:ascii="宋体" w:hAnsi="宋体"/>
          <w:color w:val="auto"/>
          <w:szCs w:val="21"/>
          <w:highlight w:val="none"/>
        </w:rPr>
        <w:t>1万元，上限50万元的现金奖励，详细参考甲方的《廉洁守则》，《廉洁守则》作为本协议书的附件。举报联系：</w:t>
      </w:r>
    </w:p>
    <w:p w14:paraId="0B438272">
      <w:pPr>
        <w:spacing w:before="156" w:beforeLines="50"/>
        <w:ind w:left="480" w:leftChars="200"/>
        <w:jc w:val="left"/>
        <w:rPr>
          <w:rFonts w:hint="eastAsia" w:ascii="宋体" w:hAnsi="宋体"/>
          <w:color w:val="auto"/>
          <w:szCs w:val="21"/>
          <w:highlight w:val="none"/>
        </w:rPr>
      </w:pPr>
      <w:r>
        <w:rPr>
          <w:rFonts w:hint="eastAsia" w:ascii="宋体" w:hAnsi="宋体"/>
          <w:color w:val="auto"/>
          <w:szCs w:val="21"/>
          <w:highlight w:val="none"/>
          <w:lang w:val="en-US" w:eastAsia="zh-CN"/>
        </w:rPr>
        <w:t>举报电话</w:t>
      </w:r>
      <w:r>
        <w:rPr>
          <w:rFonts w:hint="eastAsia" w:ascii="宋体" w:hAnsi="宋体"/>
          <w:color w:val="auto"/>
          <w:szCs w:val="21"/>
          <w:highlight w:val="none"/>
        </w:rPr>
        <w:t>：18028703926</w:t>
      </w:r>
      <w:r>
        <w:rPr>
          <w:rFonts w:ascii="宋体" w:hAnsi="宋体"/>
          <w:color w:val="auto"/>
          <w:szCs w:val="21"/>
          <w:highlight w:val="none"/>
        </w:rPr>
        <w:t xml:space="preserve">                 </w:t>
      </w:r>
      <w:r>
        <w:rPr>
          <w:rFonts w:hint="eastAsia" w:ascii="宋体" w:hAnsi="宋体"/>
          <w:color w:val="auto"/>
          <w:szCs w:val="21"/>
          <w:highlight w:val="none"/>
          <w:lang w:val="en-US" w:eastAsia="zh-CN"/>
        </w:rPr>
        <w:t>举报邮箱</w:t>
      </w:r>
      <w:r>
        <w:rPr>
          <w:rFonts w:hint="eastAsia" w:ascii="宋体" w:hAnsi="宋体"/>
          <w:color w:val="auto"/>
          <w:szCs w:val="21"/>
          <w:highlight w:val="none"/>
        </w:rPr>
        <w:t>：</w:t>
      </w:r>
      <w:r>
        <w:rPr>
          <w:rFonts w:hint="eastAsia" w:ascii="宋体" w:hAnsi="宋体"/>
          <w:color w:val="auto"/>
          <w:szCs w:val="21"/>
          <w:highlight w:val="none"/>
        </w:rPr>
        <w:fldChar w:fldCharType="begin"/>
      </w:r>
      <w:r>
        <w:rPr>
          <w:rFonts w:hint="eastAsia" w:ascii="宋体" w:hAnsi="宋体"/>
          <w:color w:val="auto"/>
          <w:szCs w:val="21"/>
          <w:highlight w:val="none"/>
        </w:rPr>
        <w:instrText xml:space="preserve"> HYPERLINK "mailto:lkjb@leoking.com" </w:instrText>
      </w:r>
      <w:r>
        <w:rPr>
          <w:rFonts w:hint="eastAsia" w:ascii="宋体" w:hAnsi="宋体"/>
          <w:color w:val="auto"/>
          <w:szCs w:val="21"/>
          <w:highlight w:val="none"/>
        </w:rPr>
        <w:fldChar w:fldCharType="separate"/>
      </w:r>
      <w:r>
        <w:rPr>
          <w:rStyle w:val="51"/>
          <w:rFonts w:hint="eastAsia" w:ascii="宋体" w:hAnsi="宋体"/>
          <w:color w:val="auto"/>
          <w:szCs w:val="21"/>
          <w:highlight w:val="none"/>
        </w:rPr>
        <w:t>lkjb@leoking.com</w:t>
      </w:r>
      <w:r>
        <w:rPr>
          <w:rFonts w:hint="eastAsia" w:ascii="宋体" w:hAnsi="宋体"/>
          <w:color w:val="auto"/>
          <w:szCs w:val="21"/>
          <w:highlight w:val="none"/>
        </w:rPr>
        <w:fldChar w:fldCharType="end"/>
      </w:r>
    </w:p>
    <w:p w14:paraId="370BFF59">
      <w:pPr>
        <w:spacing w:before="156" w:beforeLines="50"/>
        <w:ind w:left="480" w:leftChars="200"/>
        <w:jc w:val="lef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举报渠道：</w:t>
      </w:r>
      <w:r>
        <w:rPr>
          <w:rFonts w:hint="default" w:ascii="宋体" w:hAnsi="宋体" w:eastAsia="宋体" w:cs="宋体"/>
          <w:color w:val="auto"/>
          <w:kern w:val="0"/>
          <w:sz w:val="24"/>
          <w:szCs w:val="24"/>
          <w:highlight w:val="none"/>
          <w:lang w:val="en-US" w:eastAsia="zh-CN"/>
        </w:rPr>
        <w:drawing>
          <wp:anchor distT="0" distB="0" distL="114300" distR="114300" simplePos="0" relativeHeight="251662336" behindDoc="1" locked="0" layoutInCell="1" allowOverlap="1">
            <wp:simplePos x="0" y="0"/>
            <wp:positionH relativeFrom="column">
              <wp:posOffset>877570</wp:posOffset>
            </wp:positionH>
            <wp:positionV relativeFrom="paragraph">
              <wp:posOffset>18415</wp:posOffset>
            </wp:positionV>
            <wp:extent cx="933450" cy="769620"/>
            <wp:effectExtent l="0" t="0" r="0" b="11430"/>
            <wp:wrapNone/>
            <wp:docPr id="1" name="图片 1" descr="b3464f522db5892a1d4b727db803c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3464f522db5892a1d4b727db803c753"/>
                    <pic:cNvPicPr>
                      <a:picLocks noChangeAspect="1"/>
                    </pic:cNvPicPr>
                  </pic:nvPicPr>
                  <pic:blipFill>
                    <a:blip r:embed="rId22"/>
                    <a:stretch>
                      <a:fillRect/>
                    </a:stretch>
                  </pic:blipFill>
                  <pic:spPr>
                    <a:xfrm>
                      <a:off x="0" y="0"/>
                      <a:ext cx="933450" cy="769620"/>
                    </a:xfrm>
                    <a:prstGeom prst="rect">
                      <a:avLst/>
                    </a:prstGeom>
                    <a:noFill/>
                    <a:ln>
                      <a:noFill/>
                    </a:ln>
                  </pic:spPr>
                </pic:pic>
              </a:graphicData>
            </a:graphic>
          </wp:anchor>
        </w:drawing>
      </w:r>
    </w:p>
    <w:p w14:paraId="3D40F1A4">
      <w:pPr>
        <w:spacing w:before="156" w:beforeLines="50"/>
        <w:ind w:left="480" w:leftChars="200"/>
        <w:jc w:val="left"/>
        <w:rPr>
          <w:rFonts w:hint="eastAsia" w:ascii="宋体" w:hAnsi="宋体"/>
          <w:color w:val="auto"/>
          <w:szCs w:val="21"/>
          <w:highlight w:val="none"/>
          <w:lang w:val="en-US" w:eastAsia="zh-CN"/>
        </w:rPr>
      </w:pPr>
    </w:p>
    <w:p w14:paraId="483157FC">
      <w:pPr>
        <w:spacing w:before="156" w:beforeLines="50"/>
        <w:ind w:left="480" w:leftChars="200"/>
        <w:jc w:val="left"/>
        <w:rPr>
          <w:rFonts w:hint="eastAsia" w:ascii="宋体" w:hAnsi="宋体"/>
          <w:color w:val="auto"/>
          <w:szCs w:val="21"/>
          <w:highlight w:val="none"/>
          <w:lang w:val="en-US" w:eastAsia="zh-CN"/>
        </w:rPr>
      </w:pPr>
    </w:p>
    <w:p w14:paraId="40E1CC88">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十一、双方签订交易合同的，本协议书作为交易合同的附件，与合同具有同等法律效力；如双方未签订交易合同，本协议书独立有效。本协议书与合同履行时限无关。</w:t>
      </w:r>
    </w:p>
    <w:p w14:paraId="50E614A6">
      <w:pPr>
        <w:spacing w:before="156" w:beforeLines="50"/>
        <w:ind w:left="420" w:hanging="480" w:hangingChars="200"/>
        <w:jc w:val="left"/>
        <w:rPr>
          <w:rFonts w:ascii="宋体" w:hAnsi="宋体"/>
          <w:color w:val="auto"/>
          <w:szCs w:val="21"/>
          <w:highlight w:val="none"/>
        </w:rPr>
      </w:pPr>
      <w:r>
        <w:rPr>
          <w:rFonts w:hint="eastAsia" w:ascii="宋体" w:hAnsi="宋体"/>
          <w:color w:val="auto"/>
          <w:szCs w:val="21"/>
          <w:highlight w:val="none"/>
        </w:rPr>
        <w:t>十二、甲方工作人员包括直接采购、外包外发、计划、检验、认证、监督、审定、财务付款等业务相关人员。</w:t>
      </w:r>
    </w:p>
    <w:p w14:paraId="15C3985D">
      <w:pPr>
        <w:spacing w:line="264" w:lineRule="auto"/>
        <w:rPr>
          <w:rFonts w:ascii="宋体" w:hAnsi="宋体"/>
        </w:rPr>
      </w:pPr>
      <w:r>
        <w:rPr>
          <w:rFonts w:hint="eastAsia" w:ascii="宋体" w:hAnsi="宋体"/>
        </w:rPr>
        <w:t>以下无协议正文。</w:t>
      </w:r>
    </w:p>
    <w:p w14:paraId="2AE349BC">
      <w:pPr>
        <w:spacing w:line="324" w:lineRule="auto"/>
        <w:jc w:val="left"/>
        <w:rPr>
          <w:rFonts w:ascii="宋体" w:hAnsi="宋体"/>
          <w:szCs w:val="21"/>
        </w:rPr>
      </w:pPr>
      <w:r>
        <w:rPr>
          <w:rFonts w:hint="eastAsia" w:ascii="宋体" w:hAnsi="宋体"/>
          <w:szCs w:val="21"/>
        </w:rPr>
        <w:t>甲方：</w:t>
      </w:r>
      <w:r>
        <w:rPr>
          <w:rFonts w:hint="eastAsia" w:ascii="宋体" w:hAnsi="宋体" w:cs="宋体"/>
          <w:lang w:val="en-US" w:eastAsia="zh-CN"/>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乙方：</w:t>
      </w:r>
      <w:r>
        <w:rPr>
          <w:rFonts w:hint="eastAsia" w:ascii="宋体" w:hAnsi="宋体"/>
          <w:kern w:val="0"/>
          <w:szCs w:val="21"/>
        </w:rPr>
        <w:t>*</w:t>
      </w:r>
      <w:r>
        <w:rPr>
          <w:rFonts w:ascii="宋体" w:hAnsi="宋体"/>
          <w:kern w:val="0"/>
          <w:szCs w:val="21"/>
        </w:rPr>
        <w:t>*</w:t>
      </w:r>
      <w:r>
        <w:rPr>
          <w:rFonts w:hint="eastAsia" w:ascii="宋体" w:hAnsi="宋体"/>
          <w:kern w:val="0"/>
          <w:szCs w:val="21"/>
        </w:rPr>
        <w:t>公司</w:t>
      </w:r>
    </w:p>
    <w:p w14:paraId="7AA8B82E">
      <w:pPr>
        <w:spacing w:line="324" w:lineRule="auto"/>
        <w:jc w:val="left"/>
        <w:rPr>
          <w:rFonts w:ascii="宋体" w:hAnsi="宋体"/>
          <w:szCs w:val="21"/>
        </w:rPr>
      </w:pPr>
      <w:r>
        <w:rPr>
          <w:rFonts w:hint="eastAsia" w:ascii="宋体" w:hAnsi="宋体"/>
          <w:szCs w:val="21"/>
        </w:rPr>
        <w:t xml:space="preserve">法定代表人：　　　　　　　　　　　            </w:t>
      </w:r>
      <w:r>
        <w:rPr>
          <w:rFonts w:ascii="宋体" w:hAnsi="宋体"/>
          <w:szCs w:val="21"/>
        </w:rPr>
        <w:t xml:space="preserve">        </w:t>
      </w:r>
      <w:r>
        <w:rPr>
          <w:rFonts w:hint="eastAsia" w:ascii="宋体" w:hAnsi="宋体"/>
          <w:szCs w:val="21"/>
        </w:rPr>
        <w:t xml:space="preserve"> 法定代表人：</w:t>
      </w:r>
    </w:p>
    <w:p w14:paraId="498A3798">
      <w:pPr>
        <w:spacing w:line="324" w:lineRule="auto"/>
        <w:jc w:val="left"/>
        <w:rPr>
          <w:rFonts w:ascii="宋体" w:hAnsi="宋体"/>
          <w:szCs w:val="21"/>
        </w:rPr>
      </w:pPr>
      <w:r>
        <w:rPr>
          <w:rFonts w:hint="eastAsia" w:ascii="宋体" w:hAnsi="宋体"/>
          <w:szCs w:val="21"/>
        </w:rPr>
        <w:t xml:space="preserve">委托代理人：　　　　　　　　　　　          </w:t>
      </w:r>
      <w:r>
        <w:rPr>
          <w:rFonts w:ascii="宋体" w:hAnsi="宋体"/>
          <w:szCs w:val="21"/>
        </w:rPr>
        <w:t xml:space="preserve">        </w:t>
      </w:r>
      <w:r>
        <w:rPr>
          <w:rFonts w:hint="eastAsia" w:ascii="宋体" w:hAnsi="宋体"/>
          <w:szCs w:val="21"/>
        </w:rPr>
        <w:t xml:space="preserve">   委托代理人：</w:t>
      </w:r>
    </w:p>
    <w:p w14:paraId="5D2EC257">
      <w:pPr>
        <w:spacing w:line="360" w:lineRule="auto"/>
        <w:jc w:val="left"/>
        <w:rPr>
          <w:rFonts w:hint="eastAsia" w:ascii="宋体" w:hAnsi="宋体"/>
          <w:b/>
          <w:szCs w:val="21"/>
        </w:rPr>
      </w:pPr>
    </w:p>
    <w:p w14:paraId="609C6395">
      <w:pPr>
        <w:spacing w:line="360" w:lineRule="auto"/>
        <w:jc w:val="left"/>
        <w:rPr>
          <w:rFonts w:hint="eastAsia" w:ascii="宋体" w:hAnsi="宋体"/>
          <w:b/>
          <w:szCs w:val="21"/>
        </w:rPr>
      </w:pPr>
    </w:p>
    <w:p w14:paraId="2E376ED5">
      <w:pPr>
        <w:spacing w:line="360" w:lineRule="auto"/>
        <w:jc w:val="left"/>
        <w:rPr>
          <w:rFonts w:hint="eastAsia" w:ascii="宋体" w:hAnsi="宋体"/>
          <w:b/>
          <w:szCs w:val="21"/>
        </w:rPr>
      </w:pPr>
    </w:p>
    <w:p w14:paraId="4C173A80">
      <w:pPr>
        <w:spacing w:line="360" w:lineRule="auto"/>
        <w:jc w:val="left"/>
        <w:rPr>
          <w:rFonts w:hint="eastAsia" w:ascii="宋体" w:hAnsi="宋体"/>
          <w:b/>
          <w:szCs w:val="21"/>
        </w:rPr>
      </w:pPr>
    </w:p>
    <w:p w14:paraId="7F3BB29A">
      <w:pPr>
        <w:spacing w:line="360" w:lineRule="auto"/>
        <w:jc w:val="left"/>
        <w:rPr>
          <w:rFonts w:hint="eastAsia" w:ascii="宋体" w:hAnsi="宋体"/>
          <w:b/>
          <w:szCs w:val="21"/>
        </w:rPr>
      </w:pPr>
    </w:p>
    <w:p w14:paraId="133C67EE">
      <w:pPr>
        <w:spacing w:line="360" w:lineRule="auto"/>
        <w:jc w:val="left"/>
        <w:rPr>
          <w:rFonts w:hint="eastAsia" w:ascii="宋体" w:hAnsi="宋体"/>
          <w:b/>
          <w:szCs w:val="21"/>
        </w:rPr>
      </w:pPr>
    </w:p>
    <w:p w14:paraId="50645E18">
      <w:pPr>
        <w:spacing w:line="360" w:lineRule="auto"/>
        <w:jc w:val="left"/>
        <w:rPr>
          <w:rFonts w:hint="eastAsia" w:ascii="宋体" w:hAnsi="宋体"/>
          <w:b/>
          <w:szCs w:val="21"/>
        </w:rPr>
      </w:pPr>
    </w:p>
    <w:p w14:paraId="05110269">
      <w:pPr>
        <w:spacing w:line="360" w:lineRule="auto"/>
        <w:jc w:val="left"/>
        <w:rPr>
          <w:rFonts w:hint="eastAsia" w:ascii="宋体" w:hAnsi="宋体"/>
          <w:b/>
          <w:szCs w:val="21"/>
        </w:rPr>
      </w:pPr>
    </w:p>
    <w:p w14:paraId="13CD4099">
      <w:pPr>
        <w:spacing w:line="360" w:lineRule="auto"/>
        <w:jc w:val="left"/>
        <w:rPr>
          <w:rFonts w:hint="eastAsia" w:ascii="宋体" w:hAnsi="宋体"/>
          <w:b/>
          <w:szCs w:val="21"/>
        </w:rPr>
      </w:pPr>
    </w:p>
    <w:p w14:paraId="51AB9950">
      <w:pPr>
        <w:spacing w:line="360" w:lineRule="auto"/>
        <w:jc w:val="left"/>
        <w:rPr>
          <w:rFonts w:hint="eastAsia" w:ascii="宋体" w:hAnsi="宋体"/>
          <w:b/>
          <w:szCs w:val="21"/>
        </w:rPr>
      </w:pPr>
    </w:p>
    <w:p w14:paraId="48D5800F">
      <w:pPr>
        <w:spacing w:line="360" w:lineRule="auto"/>
        <w:jc w:val="left"/>
        <w:rPr>
          <w:rFonts w:hint="eastAsia" w:ascii="宋体" w:hAnsi="宋体"/>
          <w:b/>
          <w:szCs w:val="21"/>
        </w:rPr>
      </w:pPr>
    </w:p>
    <w:p w14:paraId="5584A761">
      <w:pPr>
        <w:spacing w:line="360" w:lineRule="auto"/>
        <w:jc w:val="left"/>
        <w:rPr>
          <w:rFonts w:hint="eastAsia" w:ascii="宋体" w:hAnsi="宋体"/>
          <w:b/>
          <w:szCs w:val="21"/>
        </w:rPr>
      </w:pPr>
    </w:p>
    <w:p w14:paraId="1D0EFB92">
      <w:pPr>
        <w:spacing w:line="360" w:lineRule="auto"/>
        <w:jc w:val="left"/>
        <w:rPr>
          <w:rFonts w:ascii="宋体" w:hAnsi="宋体" w:cs="宋体"/>
          <w:b/>
          <w:szCs w:val="21"/>
        </w:rPr>
      </w:pPr>
      <w:r>
        <w:rPr>
          <w:rFonts w:hint="eastAsia" w:ascii="宋体" w:hAnsi="宋体"/>
          <w:b/>
          <w:szCs w:val="21"/>
        </w:rPr>
        <w:t>附件二：</w:t>
      </w:r>
      <w:r>
        <w:rPr>
          <w:rFonts w:hint="eastAsia" w:ascii="宋体" w:hAnsi="宋体" w:cs="宋体"/>
          <w:b/>
          <w:szCs w:val="21"/>
        </w:rPr>
        <w:t xml:space="preserve">订货单  </w:t>
      </w:r>
    </w:p>
    <w:p w14:paraId="7FB69049">
      <w:pPr>
        <w:spacing w:line="360" w:lineRule="auto"/>
        <w:ind w:right="480"/>
        <w:jc w:val="center"/>
        <w:rPr>
          <w:rFonts w:ascii="宋体" w:hAnsi="宋体" w:cs="宋体"/>
          <w:b/>
          <w:szCs w:val="21"/>
        </w:rPr>
      </w:pPr>
      <w:r>
        <w:rPr>
          <w:rFonts w:hint="eastAsia" w:ascii="宋体" w:hAnsi="宋体" w:cs="宋体"/>
          <w:b/>
          <w:szCs w:val="21"/>
        </w:rPr>
        <w:t xml:space="preserve">                                                          合同</w:t>
      </w:r>
      <w:r>
        <w:rPr>
          <w:rFonts w:ascii="宋体" w:hAnsi="宋体" w:cs="宋体"/>
          <w:b/>
          <w:szCs w:val="21"/>
        </w:rPr>
        <w:t>号：**</w:t>
      </w:r>
    </w:p>
    <w:p w14:paraId="23BA3B5B">
      <w:pPr>
        <w:spacing w:line="360" w:lineRule="auto"/>
        <w:jc w:val="center"/>
        <w:rPr>
          <w:rFonts w:ascii="宋体" w:hAnsi="宋体" w:cs="宋体"/>
          <w:b/>
          <w:szCs w:val="21"/>
        </w:rPr>
      </w:pPr>
      <w:r>
        <w:rPr>
          <w:rFonts w:hint="eastAsia" w:ascii="宋体" w:hAnsi="宋体" w:cs="宋体"/>
          <w:b/>
          <w:sz w:val="32"/>
          <w:szCs w:val="32"/>
        </w:rPr>
        <w:t>甲醇订货单</w:t>
      </w:r>
    </w:p>
    <w:p w14:paraId="45554934">
      <w:pPr>
        <w:spacing w:line="360" w:lineRule="auto"/>
        <w:jc w:val="left"/>
        <w:rPr>
          <w:rFonts w:hint="default" w:ascii="宋体" w:hAnsi="宋体" w:eastAsia="华文中宋"/>
          <w:color w:val="000000"/>
          <w:szCs w:val="21"/>
          <w:lang w:val="en-US" w:eastAsia="zh-CN"/>
        </w:rPr>
      </w:pPr>
      <w:r>
        <w:rPr>
          <w:rFonts w:hint="eastAsia" w:ascii="宋体" w:hAnsi="宋体"/>
          <w:color w:val="000000"/>
          <w:szCs w:val="21"/>
        </w:rPr>
        <w:t>甲方：</w:t>
      </w:r>
      <w:r>
        <w:rPr>
          <w:rFonts w:hint="eastAsia" w:ascii="宋体" w:hAnsi="宋体" w:cs="宋体"/>
          <w:lang w:val="en-US" w:eastAsia="zh-CN"/>
        </w:rPr>
        <w:t>**</w:t>
      </w:r>
    </w:p>
    <w:p w14:paraId="5D00700D">
      <w:pPr>
        <w:spacing w:line="360" w:lineRule="auto"/>
        <w:jc w:val="left"/>
        <w:rPr>
          <w:rFonts w:hint="default" w:ascii="宋体" w:hAnsi="宋体" w:eastAsia="华文中宋"/>
          <w:color w:val="000000"/>
          <w:szCs w:val="21"/>
          <w:lang w:val="en-US" w:eastAsia="zh-CN"/>
        </w:rPr>
      </w:pPr>
      <w:r>
        <w:rPr>
          <w:rFonts w:hint="eastAsia" w:ascii="宋体" w:hAnsi="宋体"/>
          <w:color w:val="000000"/>
          <w:szCs w:val="21"/>
        </w:rPr>
        <w:t>乙方：</w:t>
      </w:r>
      <w:r>
        <w:rPr>
          <w:rFonts w:hint="eastAsia" w:ascii="宋体" w:hAnsi="宋体"/>
          <w:kern w:val="0"/>
          <w:szCs w:val="21"/>
          <w:lang w:val="en-US" w:eastAsia="zh-CN"/>
        </w:rPr>
        <w:t>**</w:t>
      </w:r>
    </w:p>
    <w:tbl>
      <w:tblPr>
        <w:tblStyle w:val="4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115"/>
        <w:gridCol w:w="1266"/>
        <w:gridCol w:w="1397"/>
        <w:gridCol w:w="936"/>
        <w:gridCol w:w="1128"/>
        <w:gridCol w:w="1198"/>
        <w:gridCol w:w="738"/>
        <w:gridCol w:w="733"/>
      </w:tblGrid>
      <w:tr w14:paraId="107F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1CA475CB">
            <w:pPr>
              <w:spacing w:line="360" w:lineRule="auto"/>
              <w:jc w:val="center"/>
              <w:rPr>
                <w:rFonts w:ascii="宋体" w:hAnsi="宋体"/>
                <w:szCs w:val="21"/>
              </w:rPr>
            </w:pPr>
            <w:r>
              <w:rPr>
                <w:rFonts w:hint="eastAsia" w:ascii="宋体" w:hAnsi="宋体"/>
                <w:szCs w:val="21"/>
              </w:rPr>
              <w:t>序号</w:t>
            </w:r>
          </w:p>
        </w:tc>
        <w:tc>
          <w:tcPr>
            <w:tcW w:w="1134" w:type="dxa"/>
            <w:shd w:val="clear" w:color="auto" w:fill="auto"/>
            <w:vAlign w:val="center"/>
          </w:tcPr>
          <w:p w14:paraId="062AB4AC">
            <w:pPr>
              <w:spacing w:line="360" w:lineRule="auto"/>
              <w:jc w:val="center"/>
              <w:rPr>
                <w:rFonts w:ascii="宋体" w:hAnsi="宋体"/>
                <w:szCs w:val="21"/>
              </w:rPr>
            </w:pPr>
            <w:r>
              <w:rPr>
                <w:rFonts w:hint="eastAsia" w:ascii="宋体" w:hAnsi="宋体"/>
                <w:szCs w:val="21"/>
              </w:rPr>
              <w:t>产品名称</w:t>
            </w:r>
          </w:p>
        </w:tc>
        <w:tc>
          <w:tcPr>
            <w:tcW w:w="1276" w:type="dxa"/>
            <w:shd w:val="clear" w:color="auto" w:fill="auto"/>
            <w:vAlign w:val="center"/>
          </w:tcPr>
          <w:p w14:paraId="6BA87602">
            <w:pPr>
              <w:spacing w:line="360" w:lineRule="auto"/>
              <w:jc w:val="center"/>
              <w:rPr>
                <w:rFonts w:ascii="宋体" w:hAnsi="宋体"/>
                <w:szCs w:val="21"/>
              </w:rPr>
            </w:pPr>
            <w:r>
              <w:rPr>
                <w:rFonts w:hint="eastAsia" w:ascii="宋体" w:hAnsi="宋体"/>
                <w:szCs w:val="21"/>
              </w:rPr>
              <w:t>规格、型号</w:t>
            </w:r>
          </w:p>
        </w:tc>
        <w:tc>
          <w:tcPr>
            <w:tcW w:w="1418" w:type="dxa"/>
            <w:shd w:val="clear" w:color="auto" w:fill="auto"/>
            <w:vAlign w:val="center"/>
          </w:tcPr>
          <w:p w14:paraId="297539F4">
            <w:pPr>
              <w:spacing w:line="360" w:lineRule="auto"/>
              <w:jc w:val="center"/>
              <w:rPr>
                <w:rFonts w:ascii="宋体" w:hAnsi="宋体"/>
                <w:szCs w:val="21"/>
              </w:rPr>
            </w:pPr>
            <w:r>
              <w:rPr>
                <w:rFonts w:ascii="宋体" w:hAnsi="宋体"/>
                <w:szCs w:val="21"/>
              </w:rPr>
              <w:t>产地、品牌</w:t>
            </w:r>
          </w:p>
        </w:tc>
        <w:tc>
          <w:tcPr>
            <w:tcW w:w="850" w:type="dxa"/>
            <w:shd w:val="clear" w:color="auto" w:fill="auto"/>
            <w:vAlign w:val="center"/>
          </w:tcPr>
          <w:p w14:paraId="4AA971F7">
            <w:pPr>
              <w:spacing w:line="360" w:lineRule="auto"/>
              <w:jc w:val="center"/>
              <w:rPr>
                <w:rFonts w:ascii="宋体" w:hAnsi="宋体"/>
                <w:szCs w:val="21"/>
              </w:rPr>
            </w:pPr>
            <w:r>
              <w:rPr>
                <w:rFonts w:hint="eastAsia" w:ascii="宋体" w:hAnsi="宋体"/>
                <w:szCs w:val="21"/>
              </w:rPr>
              <w:t>数量</w:t>
            </w:r>
          </w:p>
          <w:p w14:paraId="12404A32">
            <w:pPr>
              <w:spacing w:line="360" w:lineRule="auto"/>
              <w:jc w:val="center"/>
              <w:rPr>
                <w:rFonts w:ascii="宋体" w:hAnsi="宋体"/>
                <w:szCs w:val="21"/>
              </w:rPr>
            </w:pPr>
            <w:r>
              <w:rPr>
                <w:rFonts w:ascii="宋体" w:hAnsi="宋体"/>
                <w:szCs w:val="21"/>
              </w:rPr>
              <w:t>（吨）</w:t>
            </w:r>
          </w:p>
        </w:tc>
        <w:tc>
          <w:tcPr>
            <w:tcW w:w="1134" w:type="dxa"/>
            <w:shd w:val="clear" w:color="auto" w:fill="auto"/>
            <w:vAlign w:val="center"/>
          </w:tcPr>
          <w:p w14:paraId="3E956AA8">
            <w:pPr>
              <w:spacing w:line="360" w:lineRule="auto"/>
              <w:jc w:val="center"/>
              <w:rPr>
                <w:rFonts w:ascii="宋体" w:hAnsi="宋体"/>
                <w:szCs w:val="21"/>
              </w:rPr>
            </w:pPr>
            <w:r>
              <w:rPr>
                <w:rFonts w:hint="eastAsia" w:ascii="宋体" w:hAnsi="宋体"/>
                <w:szCs w:val="21"/>
              </w:rPr>
              <w:t>单价</w:t>
            </w:r>
          </w:p>
          <w:p w14:paraId="0AF234BC">
            <w:pPr>
              <w:spacing w:line="360" w:lineRule="auto"/>
              <w:jc w:val="center"/>
              <w:rPr>
                <w:rFonts w:ascii="宋体" w:hAnsi="宋体"/>
                <w:szCs w:val="21"/>
              </w:rPr>
            </w:pPr>
            <w:r>
              <w:rPr>
                <w:rFonts w:ascii="宋体" w:hAnsi="宋体"/>
                <w:szCs w:val="21"/>
              </w:rPr>
              <w:t>（元）</w:t>
            </w:r>
          </w:p>
        </w:tc>
        <w:tc>
          <w:tcPr>
            <w:tcW w:w="1206" w:type="dxa"/>
            <w:shd w:val="clear" w:color="auto" w:fill="auto"/>
            <w:vAlign w:val="center"/>
          </w:tcPr>
          <w:p w14:paraId="45BC4C5B">
            <w:pPr>
              <w:spacing w:line="360" w:lineRule="auto"/>
              <w:jc w:val="center"/>
              <w:rPr>
                <w:rFonts w:ascii="宋体" w:hAnsi="宋体"/>
                <w:szCs w:val="21"/>
              </w:rPr>
            </w:pPr>
            <w:r>
              <w:rPr>
                <w:rFonts w:hint="eastAsia" w:ascii="宋体" w:hAnsi="宋体"/>
                <w:szCs w:val="21"/>
              </w:rPr>
              <w:t>合计</w:t>
            </w:r>
          </w:p>
          <w:p w14:paraId="6FFF40C3">
            <w:pPr>
              <w:spacing w:line="360" w:lineRule="auto"/>
              <w:jc w:val="center"/>
              <w:rPr>
                <w:rFonts w:ascii="宋体" w:hAnsi="宋体"/>
                <w:szCs w:val="21"/>
              </w:rPr>
            </w:pPr>
            <w:r>
              <w:rPr>
                <w:rFonts w:ascii="宋体" w:hAnsi="宋体"/>
                <w:szCs w:val="21"/>
              </w:rPr>
              <w:t>（元）</w:t>
            </w:r>
          </w:p>
        </w:tc>
        <w:tc>
          <w:tcPr>
            <w:tcW w:w="746" w:type="dxa"/>
            <w:shd w:val="clear" w:color="auto" w:fill="auto"/>
            <w:vAlign w:val="center"/>
          </w:tcPr>
          <w:p w14:paraId="158ECD77">
            <w:pPr>
              <w:spacing w:line="360" w:lineRule="auto"/>
              <w:jc w:val="center"/>
              <w:rPr>
                <w:rFonts w:ascii="宋体" w:hAnsi="宋体"/>
                <w:szCs w:val="21"/>
              </w:rPr>
            </w:pPr>
            <w:r>
              <w:rPr>
                <w:rFonts w:hint="eastAsia" w:ascii="宋体" w:hAnsi="宋体"/>
                <w:szCs w:val="21"/>
              </w:rPr>
              <w:t>包装</w:t>
            </w:r>
          </w:p>
        </w:tc>
        <w:tc>
          <w:tcPr>
            <w:tcW w:w="741" w:type="dxa"/>
            <w:shd w:val="clear" w:color="auto" w:fill="auto"/>
            <w:vAlign w:val="center"/>
          </w:tcPr>
          <w:p w14:paraId="73E5B0EF">
            <w:pPr>
              <w:spacing w:line="360" w:lineRule="auto"/>
              <w:jc w:val="center"/>
              <w:rPr>
                <w:rFonts w:ascii="宋体" w:hAnsi="宋体"/>
                <w:szCs w:val="21"/>
              </w:rPr>
            </w:pPr>
            <w:r>
              <w:rPr>
                <w:rFonts w:hint="eastAsia" w:ascii="宋体" w:hAnsi="宋体"/>
                <w:szCs w:val="21"/>
              </w:rPr>
              <w:t>备注</w:t>
            </w:r>
          </w:p>
        </w:tc>
      </w:tr>
      <w:tr w14:paraId="60F1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6AF47C13">
            <w:pPr>
              <w:spacing w:line="360" w:lineRule="auto"/>
              <w:jc w:val="center"/>
              <w:rPr>
                <w:rFonts w:ascii="宋体" w:hAnsi="宋体"/>
                <w:szCs w:val="21"/>
              </w:rPr>
            </w:pPr>
            <w:r>
              <w:rPr>
                <w:rFonts w:hint="eastAsia" w:ascii="宋体" w:hAnsi="宋体"/>
                <w:szCs w:val="21"/>
              </w:rPr>
              <w:t>1</w:t>
            </w:r>
          </w:p>
        </w:tc>
        <w:tc>
          <w:tcPr>
            <w:tcW w:w="1134" w:type="dxa"/>
            <w:shd w:val="clear" w:color="auto" w:fill="auto"/>
            <w:vAlign w:val="center"/>
          </w:tcPr>
          <w:p w14:paraId="784CA40C">
            <w:pPr>
              <w:spacing w:line="360" w:lineRule="auto"/>
              <w:jc w:val="center"/>
              <w:rPr>
                <w:rFonts w:ascii="宋体" w:hAnsi="宋体"/>
                <w:szCs w:val="21"/>
              </w:rPr>
            </w:pPr>
            <w:r>
              <w:rPr>
                <w:rFonts w:hint="eastAsia" w:ascii="宋体" w:hAnsi="宋体"/>
                <w:szCs w:val="21"/>
              </w:rPr>
              <w:t>甲醇</w:t>
            </w:r>
          </w:p>
        </w:tc>
        <w:tc>
          <w:tcPr>
            <w:tcW w:w="1276" w:type="dxa"/>
            <w:shd w:val="clear" w:color="auto" w:fill="auto"/>
            <w:vAlign w:val="center"/>
          </w:tcPr>
          <w:p w14:paraId="5B66C92A">
            <w:pPr>
              <w:spacing w:line="360" w:lineRule="auto"/>
              <w:jc w:val="center"/>
              <w:rPr>
                <w:rFonts w:ascii="宋体" w:hAnsi="宋体"/>
                <w:szCs w:val="21"/>
              </w:rPr>
            </w:pPr>
            <w:r>
              <w:rPr>
                <w:rFonts w:hint="eastAsia" w:ascii="宋体" w:hAnsi="宋体"/>
                <w:szCs w:val="21"/>
              </w:rPr>
              <w:t>99.90%</w:t>
            </w:r>
          </w:p>
        </w:tc>
        <w:tc>
          <w:tcPr>
            <w:tcW w:w="1418" w:type="dxa"/>
            <w:shd w:val="clear" w:color="auto" w:fill="auto"/>
            <w:vAlign w:val="center"/>
          </w:tcPr>
          <w:p w14:paraId="27E8FE2A">
            <w:pPr>
              <w:spacing w:line="360" w:lineRule="auto"/>
              <w:jc w:val="center"/>
              <w:rPr>
                <w:rFonts w:hint="default" w:ascii="宋体" w:hAnsi="宋体" w:eastAsia="宋体"/>
                <w:szCs w:val="21"/>
                <w:lang w:val="en-US" w:eastAsia="zh-CN"/>
              </w:rPr>
            </w:pPr>
            <w:r>
              <w:rPr>
                <w:rFonts w:hint="eastAsia" w:ascii="宋体" w:hAnsi="宋体"/>
                <w:szCs w:val="21"/>
                <w:lang w:val="en-US" w:eastAsia="zh-CN"/>
              </w:rPr>
              <w:t>**</w:t>
            </w:r>
          </w:p>
        </w:tc>
        <w:tc>
          <w:tcPr>
            <w:tcW w:w="850" w:type="dxa"/>
            <w:shd w:val="clear" w:color="auto" w:fill="auto"/>
            <w:vAlign w:val="center"/>
          </w:tcPr>
          <w:p w14:paraId="6EE2DD7F">
            <w:pPr>
              <w:spacing w:line="360" w:lineRule="auto"/>
              <w:jc w:val="center"/>
              <w:rPr>
                <w:rFonts w:hint="default" w:ascii="宋体" w:hAnsi="宋体"/>
                <w:szCs w:val="21"/>
                <w:lang w:val="en-US" w:eastAsia="zh-CN"/>
              </w:rPr>
            </w:pPr>
            <w:r>
              <w:rPr>
                <w:rFonts w:hint="eastAsia" w:ascii="宋体" w:hAnsi="宋体"/>
                <w:szCs w:val="21"/>
                <w:lang w:val="en-US" w:eastAsia="zh-CN"/>
              </w:rPr>
              <w:t>**</w:t>
            </w:r>
          </w:p>
        </w:tc>
        <w:tc>
          <w:tcPr>
            <w:tcW w:w="1134" w:type="dxa"/>
            <w:shd w:val="clear" w:color="auto" w:fill="auto"/>
            <w:vAlign w:val="center"/>
          </w:tcPr>
          <w:p w14:paraId="3606D055">
            <w:pPr>
              <w:spacing w:line="360" w:lineRule="auto"/>
              <w:jc w:val="center"/>
              <w:rPr>
                <w:rFonts w:hint="default" w:ascii="宋体" w:hAnsi="宋体"/>
                <w:szCs w:val="21"/>
                <w:lang w:val="en-US"/>
              </w:rPr>
            </w:pPr>
            <w:r>
              <w:rPr>
                <w:rFonts w:hint="eastAsia" w:ascii="宋体" w:hAnsi="宋体"/>
                <w:szCs w:val="21"/>
                <w:lang w:val="en-US" w:eastAsia="zh-CN"/>
              </w:rPr>
              <w:t>**</w:t>
            </w:r>
          </w:p>
        </w:tc>
        <w:tc>
          <w:tcPr>
            <w:tcW w:w="1206" w:type="dxa"/>
            <w:shd w:val="clear" w:color="auto" w:fill="auto"/>
            <w:vAlign w:val="center"/>
          </w:tcPr>
          <w:p w14:paraId="77895FD9">
            <w:pPr>
              <w:spacing w:line="360" w:lineRule="auto"/>
              <w:jc w:val="center"/>
              <w:rPr>
                <w:rFonts w:hint="default" w:ascii="宋体" w:hAnsi="宋体" w:eastAsia="宋体"/>
                <w:szCs w:val="21"/>
                <w:lang w:val="en-US" w:eastAsia="zh-CN"/>
              </w:rPr>
            </w:pPr>
            <w:r>
              <w:rPr>
                <w:rFonts w:hint="eastAsia" w:ascii="宋体" w:hAnsi="宋体"/>
                <w:szCs w:val="21"/>
                <w:lang w:val="en-US" w:eastAsia="zh-CN"/>
              </w:rPr>
              <w:t>**</w:t>
            </w:r>
          </w:p>
        </w:tc>
        <w:tc>
          <w:tcPr>
            <w:tcW w:w="746" w:type="dxa"/>
            <w:shd w:val="clear" w:color="auto" w:fill="auto"/>
            <w:vAlign w:val="center"/>
          </w:tcPr>
          <w:p w14:paraId="0414CC56">
            <w:pPr>
              <w:spacing w:line="360" w:lineRule="auto"/>
              <w:jc w:val="center"/>
              <w:rPr>
                <w:rFonts w:ascii="宋体" w:hAnsi="宋体"/>
                <w:szCs w:val="21"/>
              </w:rPr>
            </w:pPr>
            <w:r>
              <w:rPr>
                <w:rFonts w:hint="eastAsia" w:ascii="宋体" w:hAnsi="宋体"/>
                <w:szCs w:val="21"/>
              </w:rPr>
              <w:t>槽车</w:t>
            </w:r>
          </w:p>
        </w:tc>
        <w:tc>
          <w:tcPr>
            <w:tcW w:w="741" w:type="dxa"/>
            <w:shd w:val="clear" w:color="auto" w:fill="auto"/>
            <w:vAlign w:val="center"/>
          </w:tcPr>
          <w:p w14:paraId="433C6235">
            <w:pPr>
              <w:spacing w:line="360" w:lineRule="auto"/>
              <w:jc w:val="center"/>
              <w:rPr>
                <w:rFonts w:ascii="宋体" w:hAnsi="宋体"/>
                <w:szCs w:val="21"/>
              </w:rPr>
            </w:pPr>
            <w:r>
              <w:rPr>
                <w:rFonts w:hint="eastAsia" w:ascii="宋体" w:hAnsi="宋体"/>
                <w:szCs w:val="21"/>
                <w:lang w:val="en-US" w:eastAsia="zh-CN"/>
              </w:rPr>
              <w:t>**</w:t>
            </w:r>
            <w:r>
              <w:rPr>
                <w:rFonts w:hint="eastAsia" w:ascii="宋体" w:hAnsi="宋体"/>
                <w:szCs w:val="21"/>
              </w:rPr>
              <w:t>车</w:t>
            </w:r>
          </w:p>
        </w:tc>
      </w:tr>
      <w:tr w14:paraId="082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57D2C24C">
            <w:pPr>
              <w:spacing w:line="360" w:lineRule="auto"/>
              <w:jc w:val="left"/>
              <w:rPr>
                <w:rFonts w:hint="default" w:ascii="宋体" w:hAnsi="宋体"/>
                <w:szCs w:val="21"/>
                <w:lang w:val="en-US"/>
              </w:rPr>
            </w:pPr>
            <w:r>
              <w:rPr>
                <w:rFonts w:hint="eastAsia" w:ascii="宋体" w:hAnsi="宋体"/>
                <w:szCs w:val="21"/>
              </w:rPr>
              <w:t>合计：人民币（大写）</w:t>
            </w:r>
            <w:r>
              <w:rPr>
                <w:rFonts w:hint="eastAsia" w:ascii="宋体" w:hAnsi="宋体"/>
                <w:szCs w:val="21"/>
                <w:lang w:val="en-US" w:eastAsia="zh-CN"/>
              </w:rPr>
              <w:t>**</w:t>
            </w:r>
          </w:p>
        </w:tc>
      </w:tr>
      <w:tr w14:paraId="7B69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297427E0">
            <w:pPr>
              <w:spacing w:line="360" w:lineRule="auto"/>
              <w:rPr>
                <w:rFonts w:hint="default" w:ascii="宋体" w:hAnsi="宋体" w:eastAsia="宋体"/>
                <w:szCs w:val="21"/>
                <w:lang w:val="en-US" w:eastAsia="zh-CN"/>
              </w:rPr>
            </w:pPr>
            <w:r>
              <w:rPr>
                <w:rFonts w:hint="eastAsia" w:ascii="宋体" w:hAnsi="宋体"/>
                <w:szCs w:val="21"/>
              </w:rPr>
              <w:t>送货时间：</w:t>
            </w:r>
            <w:r>
              <w:rPr>
                <w:rFonts w:hint="eastAsia" w:ascii="宋体" w:hAnsi="宋体"/>
                <w:szCs w:val="21"/>
                <w:lang w:val="en-US" w:eastAsia="zh-CN"/>
              </w:rPr>
              <w:t>**</w:t>
            </w:r>
          </w:p>
        </w:tc>
      </w:tr>
      <w:tr w14:paraId="2450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9"/>
            <w:shd w:val="clear" w:color="auto" w:fill="auto"/>
            <w:vAlign w:val="center"/>
          </w:tcPr>
          <w:p w14:paraId="2D0B3C6A">
            <w:pPr>
              <w:spacing w:line="360" w:lineRule="auto"/>
              <w:rPr>
                <w:rFonts w:hint="eastAsia" w:ascii="宋体" w:hAnsi="宋体" w:eastAsia="宋体"/>
                <w:szCs w:val="21"/>
                <w:lang w:val="en-US" w:eastAsia="zh-CN"/>
              </w:rPr>
            </w:pPr>
            <w:r>
              <w:rPr>
                <w:rFonts w:hint="eastAsia" w:ascii="宋体" w:hAnsi="宋体"/>
                <w:szCs w:val="21"/>
              </w:rPr>
              <w:t>备注</w:t>
            </w:r>
            <w:r>
              <w:rPr>
                <w:rFonts w:ascii="宋体" w:hAnsi="宋体"/>
                <w:szCs w:val="21"/>
              </w:rPr>
              <w:t>： 按实际送货量结算</w:t>
            </w:r>
          </w:p>
        </w:tc>
      </w:tr>
    </w:tbl>
    <w:p w14:paraId="30BBF885">
      <w:pPr>
        <w:spacing w:line="360" w:lineRule="auto"/>
        <w:jc w:val="left"/>
        <w:rPr>
          <w:rFonts w:ascii="宋体" w:hAnsi="宋体"/>
          <w:szCs w:val="21"/>
        </w:rPr>
      </w:pPr>
      <w:r>
        <w:rPr>
          <w:rFonts w:hint="eastAsia" w:ascii="宋体" w:hAnsi="宋体"/>
          <w:szCs w:val="21"/>
        </w:rPr>
        <w:t>注：</w:t>
      </w:r>
    </w:p>
    <w:p w14:paraId="2CF0A0BE">
      <w:pPr>
        <w:pStyle w:val="80"/>
        <w:numPr>
          <w:ilvl w:val="0"/>
          <w:numId w:val="6"/>
        </w:numPr>
        <w:ind w:firstLineChars="0"/>
        <w:jc w:val="left"/>
        <w:rPr>
          <w:rFonts w:ascii="宋体" w:hAnsi="宋体"/>
          <w:szCs w:val="21"/>
        </w:rPr>
      </w:pPr>
      <w:r>
        <w:rPr>
          <w:rFonts w:hint="eastAsia" w:ascii="宋体" w:hAnsi="宋体"/>
          <w:szCs w:val="21"/>
        </w:rPr>
        <w:t>合同期内，附件二订货单是原合同不可分割的一部分，与合同具有同等法律效力。</w:t>
      </w:r>
    </w:p>
    <w:p w14:paraId="042901F0">
      <w:pPr>
        <w:pStyle w:val="80"/>
        <w:numPr>
          <w:ilvl w:val="0"/>
          <w:numId w:val="6"/>
        </w:numPr>
        <w:ind w:firstLineChars="0"/>
        <w:jc w:val="left"/>
        <w:rPr>
          <w:rFonts w:ascii="宋体" w:hAnsi="宋体"/>
          <w:szCs w:val="21"/>
        </w:rPr>
      </w:pPr>
      <w:r>
        <w:rPr>
          <w:rFonts w:hint="eastAsia" w:ascii="宋体" w:hAnsi="宋体"/>
          <w:szCs w:val="21"/>
        </w:rPr>
        <w:t>交货地点：</w:t>
      </w:r>
      <w:r>
        <w:rPr>
          <w:rFonts w:hint="eastAsia" w:ascii="宋体" w:hAnsi="宋体"/>
          <w:szCs w:val="21"/>
          <w:lang w:val="en-US" w:eastAsia="zh-CN"/>
        </w:rPr>
        <w:t>广州甲方项目现场或深圳龙岗甲方项目现场</w:t>
      </w:r>
    </w:p>
    <w:p w14:paraId="74323442">
      <w:pPr>
        <w:pStyle w:val="80"/>
        <w:numPr>
          <w:ilvl w:val="0"/>
          <w:numId w:val="6"/>
        </w:numPr>
        <w:ind w:firstLineChars="0"/>
        <w:jc w:val="left"/>
        <w:rPr>
          <w:rFonts w:ascii="宋体" w:hAnsi="宋体"/>
          <w:szCs w:val="21"/>
        </w:rPr>
      </w:pPr>
      <w:r>
        <w:rPr>
          <w:rFonts w:hint="eastAsia" w:ascii="宋体" w:hAnsi="宋体"/>
          <w:szCs w:val="21"/>
        </w:rPr>
        <w:t>交货</w:t>
      </w:r>
      <w:r>
        <w:rPr>
          <w:rFonts w:ascii="宋体" w:hAnsi="宋体"/>
          <w:szCs w:val="21"/>
        </w:rPr>
        <w:t>期</w:t>
      </w:r>
      <w:r>
        <w:rPr>
          <w:rFonts w:hint="eastAsia" w:ascii="宋体" w:hAnsi="宋体"/>
          <w:szCs w:val="21"/>
        </w:rPr>
        <w:t>限</w:t>
      </w:r>
      <w:r>
        <w:rPr>
          <w:rFonts w:ascii="宋体" w:hAnsi="宋体"/>
          <w:szCs w:val="21"/>
        </w:rPr>
        <w:t>：</w:t>
      </w:r>
      <w:r>
        <w:rPr>
          <w:rFonts w:hint="eastAsia" w:ascii="宋体" w:hAnsi="宋体"/>
          <w:szCs w:val="21"/>
          <w:u w:val="single"/>
          <w:lang w:eastAsia="zh-CN"/>
        </w:rPr>
        <w:t>2026年</w:t>
      </w:r>
      <w:r>
        <w:rPr>
          <w:rFonts w:hint="eastAsia" w:ascii="宋体" w:hAnsi="宋体"/>
          <w:szCs w:val="21"/>
          <w:u w:val="single"/>
          <w:lang w:val="en-US" w:eastAsia="zh-CN"/>
        </w:rPr>
        <w:t>**月**</w:t>
      </w:r>
      <w:r>
        <w:rPr>
          <w:rFonts w:hint="eastAsia" w:ascii="宋体" w:hAnsi="宋体"/>
          <w:szCs w:val="21"/>
          <w:u w:val="single"/>
        </w:rPr>
        <w:t>日～</w:t>
      </w:r>
      <w:r>
        <w:rPr>
          <w:rFonts w:hint="eastAsia" w:ascii="宋体" w:hAnsi="宋体"/>
          <w:szCs w:val="21"/>
          <w:u w:val="single"/>
          <w:lang w:val="en-US" w:eastAsia="zh-CN"/>
        </w:rPr>
        <w:t>**</w:t>
      </w:r>
      <w:r>
        <w:rPr>
          <w:rFonts w:hint="eastAsia" w:ascii="宋体" w:hAnsi="宋体"/>
          <w:szCs w:val="21"/>
          <w:u w:val="single"/>
        </w:rPr>
        <w:t>日</w:t>
      </w:r>
      <w:r>
        <w:rPr>
          <w:rFonts w:hint="eastAsia" w:ascii="宋体" w:hAnsi="宋体"/>
          <w:szCs w:val="21"/>
        </w:rPr>
        <w:t>送货</w:t>
      </w:r>
      <w:r>
        <w:rPr>
          <w:rFonts w:ascii="宋体" w:hAnsi="宋体"/>
          <w:szCs w:val="21"/>
        </w:rPr>
        <w:t>，</w:t>
      </w:r>
      <w:r>
        <w:rPr>
          <w:rFonts w:hint="eastAsia" w:ascii="宋体" w:hAnsi="宋体"/>
          <w:szCs w:val="21"/>
        </w:rPr>
        <w:t>除</w:t>
      </w:r>
      <w:r>
        <w:rPr>
          <w:rFonts w:ascii="宋体" w:hAnsi="宋体"/>
          <w:szCs w:val="21"/>
        </w:rPr>
        <w:t>非生产有</w:t>
      </w:r>
      <w:r>
        <w:rPr>
          <w:rFonts w:hint="eastAsia" w:ascii="宋体" w:hAnsi="宋体"/>
          <w:szCs w:val="21"/>
        </w:rPr>
        <w:t>变另</w:t>
      </w:r>
      <w:r>
        <w:rPr>
          <w:rFonts w:ascii="宋体" w:hAnsi="宋体"/>
          <w:szCs w:val="21"/>
        </w:rPr>
        <w:t>行通知</w:t>
      </w:r>
      <w:r>
        <w:rPr>
          <w:rFonts w:hint="eastAsia" w:ascii="宋体" w:hAnsi="宋体"/>
          <w:szCs w:val="21"/>
        </w:rPr>
        <w:t>。</w:t>
      </w:r>
    </w:p>
    <w:p w14:paraId="1C2FD24B">
      <w:pPr>
        <w:pStyle w:val="80"/>
        <w:numPr>
          <w:ilvl w:val="0"/>
          <w:numId w:val="6"/>
        </w:numPr>
        <w:ind w:firstLineChars="0"/>
        <w:jc w:val="left"/>
        <w:rPr>
          <w:rFonts w:ascii="宋体" w:hAnsi="宋体" w:cs="宋体"/>
          <w:szCs w:val="21"/>
        </w:rPr>
      </w:pPr>
      <w:r>
        <w:rPr>
          <w:rFonts w:hint="eastAsia" w:ascii="宋体" w:hAnsi="宋体"/>
          <w:szCs w:val="21"/>
        </w:rPr>
        <w:t>逾期罚则：每逾期交货一天罚款货款金额的3%，逾期交货达五天的甲方有权解除订单并要求乙方承担订单总额20%违约金。</w:t>
      </w:r>
    </w:p>
    <w:p w14:paraId="6237401D">
      <w:pPr>
        <w:pStyle w:val="80"/>
        <w:numPr>
          <w:ilvl w:val="0"/>
          <w:numId w:val="6"/>
        </w:numPr>
        <w:ind w:firstLineChars="0"/>
        <w:jc w:val="left"/>
        <w:rPr>
          <w:rFonts w:ascii="宋体" w:hAnsi="宋体"/>
          <w:szCs w:val="21"/>
        </w:rPr>
      </w:pPr>
      <w:r>
        <w:rPr>
          <w:rFonts w:hint="eastAsia" w:ascii="宋体" w:hAnsi="宋体"/>
          <w:szCs w:val="21"/>
        </w:rPr>
        <w:t>包</w:t>
      </w:r>
      <w:r>
        <w:rPr>
          <w:rFonts w:ascii="宋体" w:hAnsi="宋体"/>
          <w:szCs w:val="21"/>
        </w:rPr>
        <w:t>装运输</w:t>
      </w:r>
      <w:r>
        <w:rPr>
          <w:rFonts w:hint="eastAsia" w:ascii="宋体" w:hAnsi="宋体"/>
          <w:szCs w:val="21"/>
        </w:rPr>
        <w:t>及</w:t>
      </w:r>
      <w:r>
        <w:rPr>
          <w:rFonts w:ascii="宋体" w:hAnsi="宋体"/>
          <w:szCs w:val="21"/>
        </w:rPr>
        <w:t>运输</w:t>
      </w:r>
      <w:r>
        <w:rPr>
          <w:rFonts w:hint="eastAsia" w:ascii="宋体" w:hAnsi="宋体"/>
          <w:szCs w:val="21"/>
        </w:rPr>
        <w:t>保</w:t>
      </w:r>
      <w:r>
        <w:rPr>
          <w:rFonts w:ascii="宋体" w:hAnsi="宋体"/>
          <w:szCs w:val="21"/>
        </w:rPr>
        <w:t>险</w:t>
      </w:r>
      <w:r>
        <w:rPr>
          <w:rFonts w:hint="eastAsia" w:ascii="宋体" w:hAnsi="宋体"/>
          <w:szCs w:val="21"/>
        </w:rPr>
        <w:t>、</w:t>
      </w:r>
      <w:r>
        <w:rPr>
          <w:rFonts w:ascii="宋体" w:hAnsi="宋体"/>
          <w:szCs w:val="21"/>
        </w:rPr>
        <w:t>装卸费用</w:t>
      </w:r>
      <w:r>
        <w:rPr>
          <w:rFonts w:hint="eastAsia" w:ascii="宋体" w:hAnsi="宋体"/>
          <w:szCs w:val="21"/>
        </w:rPr>
        <w:t>：包</w:t>
      </w:r>
      <w:r>
        <w:rPr>
          <w:rFonts w:ascii="宋体" w:hAnsi="宋体"/>
          <w:szCs w:val="21"/>
        </w:rPr>
        <w:t>含在总价中</w:t>
      </w:r>
      <w:r>
        <w:rPr>
          <w:rFonts w:hint="eastAsia" w:ascii="宋体" w:hAnsi="宋体"/>
          <w:szCs w:val="21"/>
        </w:rPr>
        <w:t>，</w:t>
      </w:r>
      <w:r>
        <w:rPr>
          <w:rFonts w:ascii="宋体" w:hAnsi="宋体"/>
          <w:szCs w:val="21"/>
        </w:rPr>
        <w:t>由乙方承担</w:t>
      </w:r>
      <w:r>
        <w:rPr>
          <w:rFonts w:hint="eastAsia" w:ascii="宋体" w:hAnsi="宋体"/>
          <w:szCs w:val="21"/>
        </w:rPr>
        <w:t>。乙方须遵守《危险化学品运输装卸安全管理制度》及</w:t>
      </w:r>
      <w:r>
        <w:rPr>
          <w:rFonts w:ascii="宋体" w:hAnsi="宋体"/>
          <w:szCs w:val="21"/>
        </w:rPr>
        <w:t>甲方工厂现场</w:t>
      </w:r>
      <w:r>
        <w:rPr>
          <w:rFonts w:hint="eastAsia" w:ascii="宋体" w:hAnsi="宋体"/>
          <w:szCs w:val="21"/>
        </w:rPr>
        <w:t>安</w:t>
      </w:r>
      <w:r>
        <w:rPr>
          <w:rFonts w:ascii="宋体" w:hAnsi="宋体"/>
          <w:szCs w:val="21"/>
        </w:rPr>
        <w:t>全管理制度</w:t>
      </w:r>
      <w:r>
        <w:rPr>
          <w:rFonts w:hint="eastAsia" w:ascii="宋体" w:hAnsi="宋体"/>
          <w:szCs w:val="21"/>
        </w:rPr>
        <w:t>。</w:t>
      </w:r>
    </w:p>
    <w:p w14:paraId="7C6553DB">
      <w:pPr>
        <w:pStyle w:val="80"/>
        <w:numPr>
          <w:ilvl w:val="0"/>
          <w:numId w:val="6"/>
        </w:numPr>
        <w:ind w:firstLineChars="0"/>
        <w:jc w:val="left"/>
        <w:rPr>
          <w:rFonts w:ascii="宋体" w:hAnsi="宋体"/>
          <w:szCs w:val="21"/>
        </w:rPr>
      </w:pPr>
      <w:r>
        <w:rPr>
          <w:rFonts w:hint="eastAsia" w:ascii="宋体" w:hAnsi="宋体"/>
          <w:szCs w:val="21"/>
        </w:rPr>
        <w:t>结</w:t>
      </w:r>
      <w:r>
        <w:rPr>
          <w:rFonts w:ascii="宋体" w:hAnsi="宋体"/>
          <w:szCs w:val="21"/>
        </w:rPr>
        <w:t>算方式：</w:t>
      </w:r>
      <w:r>
        <w:rPr>
          <w:rFonts w:hint="eastAsia" w:ascii="宋体" w:hAnsi="宋体"/>
          <w:szCs w:val="21"/>
        </w:rPr>
        <w:t>货</w:t>
      </w:r>
      <w:r>
        <w:rPr>
          <w:rFonts w:ascii="宋体" w:hAnsi="宋体"/>
          <w:szCs w:val="21"/>
        </w:rPr>
        <w:t>到验收</w:t>
      </w:r>
      <w:r>
        <w:rPr>
          <w:rFonts w:hint="eastAsia" w:ascii="宋体" w:hAnsi="宋体"/>
          <w:szCs w:val="21"/>
        </w:rPr>
        <w:t>后</w:t>
      </w:r>
      <w:r>
        <w:rPr>
          <w:rFonts w:ascii="宋体" w:hAnsi="宋体"/>
          <w:szCs w:val="21"/>
        </w:rPr>
        <w:t>，</w:t>
      </w:r>
      <w:r>
        <w:rPr>
          <w:rFonts w:hint="eastAsia" w:ascii="宋体" w:hAnsi="宋体"/>
          <w:szCs w:val="21"/>
        </w:rPr>
        <w:t>双</w:t>
      </w:r>
      <w:r>
        <w:rPr>
          <w:rFonts w:ascii="宋体" w:hAnsi="宋体"/>
          <w:szCs w:val="21"/>
        </w:rPr>
        <w:t>方</w:t>
      </w:r>
      <w:r>
        <w:rPr>
          <w:rFonts w:hint="eastAsia" w:ascii="宋体" w:hAnsi="宋体"/>
          <w:szCs w:val="21"/>
        </w:rPr>
        <w:t>依据甲</w:t>
      </w:r>
      <w:r>
        <w:rPr>
          <w:rFonts w:ascii="宋体" w:hAnsi="宋体"/>
          <w:szCs w:val="21"/>
        </w:rPr>
        <w:t>方工厂</w:t>
      </w:r>
      <w:r>
        <w:rPr>
          <w:rFonts w:hint="eastAsia" w:ascii="宋体" w:hAnsi="宋体"/>
          <w:szCs w:val="21"/>
        </w:rPr>
        <w:t>地</w:t>
      </w:r>
      <w:r>
        <w:rPr>
          <w:rFonts w:ascii="宋体" w:hAnsi="宋体"/>
          <w:szCs w:val="21"/>
        </w:rPr>
        <w:t>磅磅单</w:t>
      </w:r>
      <w:r>
        <w:rPr>
          <w:rFonts w:hint="eastAsia" w:ascii="宋体" w:hAnsi="宋体"/>
          <w:szCs w:val="21"/>
        </w:rPr>
        <w:t>结</w:t>
      </w:r>
      <w:r>
        <w:rPr>
          <w:rFonts w:ascii="宋体" w:hAnsi="宋体"/>
          <w:szCs w:val="21"/>
        </w:rPr>
        <w:t>算</w:t>
      </w:r>
      <w:r>
        <w:rPr>
          <w:rFonts w:hint="eastAsia" w:ascii="宋体" w:hAnsi="宋体"/>
          <w:szCs w:val="21"/>
        </w:rPr>
        <w:t>实</w:t>
      </w:r>
      <w:r>
        <w:rPr>
          <w:rFonts w:ascii="宋体" w:hAnsi="宋体"/>
          <w:szCs w:val="21"/>
        </w:rPr>
        <w:t>际</w:t>
      </w:r>
      <w:r>
        <w:rPr>
          <w:rFonts w:hint="eastAsia" w:ascii="宋体" w:hAnsi="宋体"/>
          <w:szCs w:val="21"/>
        </w:rPr>
        <w:t>金</w:t>
      </w:r>
      <w:r>
        <w:rPr>
          <w:rFonts w:ascii="宋体" w:hAnsi="宋体"/>
          <w:szCs w:val="21"/>
        </w:rPr>
        <w:t>额，</w:t>
      </w:r>
      <w:r>
        <w:rPr>
          <w:rFonts w:hint="eastAsia" w:ascii="宋体" w:hAnsi="宋体"/>
          <w:szCs w:val="21"/>
        </w:rPr>
        <w:t>乙</w:t>
      </w:r>
      <w:r>
        <w:rPr>
          <w:rFonts w:ascii="宋体" w:hAnsi="宋体"/>
          <w:szCs w:val="21"/>
        </w:rPr>
        <w:t>方提供</w:t>
      </w:r>
      <w:r>
        <w:rPr>
          <w:rFonts w:hint="eastAsia" w:ascii="宋体" w:hAnsi="宋体"/>
          <w:szCs w:val="21"/>
        </w:rPr>
        <w:t>13</w:t>
      </w:r>
      <w:r>
        <w:rPr>
          <w:rFonts w:ascii="宋体" w:hAnsi="宋体"/>
          <w:szCs w:val="21"/>
        </w:rPr>
        <w:t>%</w:t>
      </w:r>
      <w:r>
        <w:rPr>
          <w:rFonts w:hint="eastAsia" w:ascii="宋体" w:hAnsi="宋体"/>
          <w:szCs w:val="21"/>
        </w:rPr>
        <w:t>增</w:t>
      </w:r>
      <w:r>
        <w:rPr>
          <w:rFonts w:ascii="宋体" w:hAnsi="宋体"/>
          <w:szCs w:val="21"/>
        </w:rPr>
        <w:t>值税</w:t>
      </w:r>
      <w:r>
        <w:rPr>
          <w:rFonts w:hint="eastAsia" w:ascii="宋体" w:hAnsi="宋体"/>
          <w:szCs w:val="21"/>
        </w:rPr>
        <w:t>专</w:t>
      </w:r>
      <w:r>
        <w:rPr>
          <w:rFonts w:ascii="宋体" w:hAnsi="宋体"/>
          <w:szCs w:val="21"/>
        </w:rPr>
        <w:t>用发票后5</w:t>
      </w:r>
      <w:r>
        <w:rPr>
          <w:rFonts w:hint="eastAsia" w:ascii="宋体" w:hAnsi="宋体"/>
          <w:szCs w:val="21"/>
        </w:rPr>
        <w:t>天</w:t>
      </w:r>
      <w:r>
        <w:rPr>
          <w:rFonts w:ascii="宋体" w:hAnsi="宋体"/>
          <w:szCs w:val="21"/>
        </w:rPr>
        <w:t>内结算</w:t>
      </w:r>
      <w:r>
        <w:rPr>
          <w:rFonts w:hint="eastAsia" w:ascii="宋体" w:hAnsi="宋体"/>
          <w:szCs w:val="21"/>
        </w:rPr>
        <w:t>。</w:t>
      </w:r>
    </w:p>
    <w:p w14:paraId="001038AD">
      <w:pPr>
        <w:pStyle w:val="80"/>
        <w:numPr>
          <w:ilvl w:val="0"/>
          <w:numId w:val="6"/>
        </w:numPr>
        <w:ind w:firstLineChars="0"/>
        <w:jc w:val="left"/>
        <w:rPr>
          <w:rFonts w:ascii="宋体" w:hAnsi="宋体"/>
          <w:szCs w:val="21"/>
        </w:rPr>
      </w:pPr>
      <w:r>
        <w:rPr>
          <w:rFonts w:hint="eastAsia" w:ascii="宋体" w:hAnsi="宋体"/>
          <w:szCs w:val="21"/>
        </w:rPr>
        <w:t>质</w:t>
      </w:r>
      <w:r>
        <w:rPr>
          <w:rFonts w:ascii="宋体" w:hAnsi="宋体"/>
          <w:szCs w:val="21"/>
        </w:rPr>
        <w:t>量条款：</w:t>
      </w:r>
      <w:r>
        <w:rPr>
          <w:rFonts w:hint="eastAsia" w:ascii="宋体" w:hAnsi="宋体"/>
          <w:szCs w:val="21"/>
        </w:rPr>
        <w:t>符</w:t>
      </w:r>
      <w:r>
        <w:rPr>
          <w:rFonts w:ascii="宋体" w:hAnsi="宋体"/>
          <w:szCs w:val="21"/>
        </w:rPr>
        <w:t>合使用期限条件，</w:t>
      </w:r>
      <w:r>
        <w:rPr>
          <w:rFonts w:hint="eastAsia" w:ascii="宋体" w:hAnsi="宋体"/>
          <w:szCs w:val="21"/>
        </w:rPr>
        <w:t>乙</w:t>
      </w:r>
      <w:r>
        <w:rPr>
          <w:rFonts w:ascii="宋体" w:hAnsi="宋体"/>
          <w:szCs w:val="21"/>
        </w:rPr>
        <w:t>方</w:t>
      </w:r>
      <w:r>
        <w:rPr>
          <w:rFonts w:hint="eastAsia" w:ascii="宋体" w:hAnsi="宋体"/>
          <w:szCs w:val="21"/>
        </w:rPr>
        <w:t>交</w:t>
      </w:r>
      <w:r>
        <w:rPr>
          <w:rFonts w:ascii="宋体" w:hAnsi="宋体"/>
          <w:szCs w:val="21"/>
        </w:rPr>
        <w:t>货若出现质量问题应无偿</w:t>
      </w:r>
      <w:r>
        <w:rPr>
          <w:rFonts w:hint="eastAsia" w:ascii="宋体" w:hAnsi="宋体"/>
          <w:szCs w:val="21"/>
        </w:rPr>
        <w:t>退换</w:t>
      </w:r>
      <w:r>
        <w:rPr>
          <w:rFonts w:ascii="宋体" w:hAnsi="宋体"/>
          <w:szCs w:val="21"/>
        </w:rPr>
        <w:t>货</w:t>
      </w:r>
      <w:r>
        <w:rPr>
          <w:rFonts w:ascii="宋体" w:hAnsi="宋体"/>
          <w:color w:val="000000"/>
          <w:szCs w:val="21"/>
        </w:rPr>
        <w:t>、修复</w:t>
      </w:r>
      <w:r>
        <w:rPr>
          <w:rFonts w:hint="eastAsia" w:ascii="宋体" w:hAnsi="宋体"/>
          <w:color w:val="000000"/>
          <w:szCs w:val="21"/>
        </w:rPr>
        <w:t>，</w:t>
      </w:r>
      <w:r>
        <w:rPr>
          <w:rFonts w:ascii="宋体" w:hAnsi="宋体"/>
          <w:color w:val="000000"/>
          <w:szCs w:val="21"/>
        </w:rPr>
        <w:t>并承担</w:t>
      </w:r>
      <w:r>
        <w:rPr>
          <w:rFonts w:hint="eastAsia" w:ascii="宋体" w:hAnsi="宋体"/>
          <w:color w:val="000000"/>
          <w:szCs w:val="21"/>
        </w:rPr>
        <w:t>甲</w:t>
      </w:r>
      <w:r>
        <w:rPr>
          <w:rFonts w:ascii="宋体" w:hAnsi="宋体"/>
          <w:color w:val="000000"/>
          <w:szCs w:val="21"/>
        </w:rPr>
        <w:t>方相应损失</w:t>
      </w:r>
      <w:r>
        <w:rPr>
          <w:rFonts w:hint="eastAsia" w:ascii="宋体" w:hAnsi="宋体"/>
          <w:color w:val="000000"/>
          <w:szCs w:val="21"/>
        </w:rPr>
        <w:t>，乙方</w:t>
      </w:r>
      <w:r>
        <w:rPr>
          <w:rFonts w:ascii="宋体" w:hAnsi="宋体"/>
          <w:color w:val="000000"/>
          <w:szCs w:val="21"/>
        </w:rPr>
        <w:t>货物至少要达到</w:t>
      </w:r>
      <w:r>
        <w:rPr>
          <w:rFonts w:hint="eastAsia" w:ascii="宋体" w:hAnsi="宋体"/>
          <w:color w:val="000000"/>
          <w:szCs w:val="21"/>
        </w:rPr>
        <w:t>GB338-2011中</w:t>
      </w:r>
      <w:r>
        <w:rPr>
          <w:rFonts w:ascii="宋体" w:hAnsi="宋体"/>
          <w:color w:val="000000"/>
          <w:szCs w:val="21"/>
        </w:rPr>
        <w:t>的优等品</w:t>
      </w:r>
      <w:r>
        <w:rPr>
          <w:rFonts w:hint="eastAsia" w:ascii="宋体" w:hAnsi="宋体"/>
          <w:color w:val="000000"/>
          <w:szCs w:val="21"/>
        </w:rPr>
        <w:t>或</w:t>
      </w:r>
      <w:r>
        <w:rPr>
          <w:rFonts w:ascii="宋体" w:hAnsi="宋体"/>
          <w:color w:val="000000"/>
          <w:szCs w:val="21"/>
        </w:rPr>
        <w:t>以上标准。</w:t>
      </w:r>
    </w:p>
    <w:p w14:paraId="6CB76899">
      <w:pPr>
        <w:pStyle w:val="80"/>
        <w:numPr>
          <w:ilvl w:val="0"/>
          <w:numId w:val="6"/>
        </w:numPr>
        <w:ind w:firstLineChars="0"/>
        <w:jc w:val="left"/>
        <w:rPr>
          <w:rFonts w:ascii="宋体" w:hAnsi="宋体"/>
          <w:szCs w:val="21"/>
        </w:rPr>
      </w:pPr>
      <w:r>
        <w:rPr>
          <w:rFonts w:hint="eastAsia" w:ascii="宋体" w:hAnsi="宋体"/>
          <w:szCs w:val="21"/>
        </w:rPr>
        <w:t>验</w:t>
      </w:r>
      <w:r>
        <w:rPr>
          <w:rFonts w:ascii="宋体" w:hAnsi="宋体"/>
          <w:szCs w:val="21"/>
        </w:rPr>
        <w:t>收</w:t>
      </w:r>
      <w:r>
        <w:rPr>
          <w:rFonts w:hint="eastAsia" w:ascii="宋体" w:hAnsi="宋体"/>
          <w:szCs w:val="21"/>
        </w:rPr>
        <w:t>条</w:t>
      </w:r>
      <w:r>
        <w:rPr>
          <w:rFonts w:ascii="宋体" w:hAnsi="宋体"/>
          <w:szCs w:val="21"/>
        </w:rPr>
        <w:t>款</w:t>
      </w:r>
      <w:r>
        <w:rPr>
          <w:rFonts w:hint="eastAsia" w:ascii="宋体" w:hAnsi="宋体"/>
          <w:szCs w:val="21"/>
        </w:rPr>
        <w:t>：遵循双</w:t>
      </w:r>
      <w:r>
        <w:rPr>
          <w:rFonts w:ascii="宋体" w:hAnsi="宋体"/>
          <w:szCs w:val="21"/>
        </w:rPr>
        <w:t>方签订</w:t>
      </w:r>
      <w:r>
        <w:rPr>
          <w:rFonts w:hint="eastAsia" w:ascii="宋体" w:hAnsi="宋体"/>
          <w:szCs w:val="21"/>
        </w:rPr>
        <w:t>的最</w:t>
      </w:r>
      <w:r>
        <w:rPr>
          <w:rFonts w:ascii="宋体" w:hAnsi="宋体"/>
          <w:szCs w:val="21"/>
        </w:rPr>
        <w:t>新</w:t>
      </w:r>
      <w:r>
        <w:rPr>
          <w:rFonts w:hint="eastAsia" w:ascii="宋体" w:hAnsi="宋体"/>
          <w:szCs w:val="21"/>
        </w:rPr>
        <w:t>年</w:t>
      </w:r>
      <w:r>
        <w:rPr>
          <w:rFonts w:ascii="宋体" w:hAnsi="宋体"/>
          <w:szCs w:val="21"/>
        </w:rPr>
        <w:t>度合同条款、</w:t>
      </w:r>
      <w:r>
        <w:rPr>
          <w:rFonts w:hint="eastAsia" w:ascii="宋体" w:hAnsi="宋体"/>
          <w:szCs w:val="21"/>
        </w:rPr>
        <w:t>国家或行业相关标准验收、</w:t>
      </w:r>
      <w:r>
        <w:rPr>
          <w:rFonts w:ascii="宋体" w:hAnsi="宋体"/>
          <w:szCs w:val="21"/>
        </w:rPr>
        <w:t>甲方</w:t>
      </w:r>
      <w:r>
        <w:rPr>
          <w:rFonts w:hint="eastAsia" w:ascii="宋体" w:hAnsi="宋体"/>
          <w:szCs w:val="21"/>
        </w:rPr>
        <w:t>现</w:t>
      </w:r>
      <w:r>
        <w:rPr>
          <w:rFonts w:ascii="宋体" w:hAnsi="宋体"/>
          <w:szCs w:val="21"/>
        </w:rPr>
        <w:t>场取样验收单</w:t>
      </w:r>
      <w:r>
        <w:rPr>
          <w:rFonts w:hint="eastAsia" w:ascii="宋体" w:hAnsi="宋体"/>
          <w:szCs w:val="21"/>
        </w:rPr>
        <w:t>等</w:t>
      </w:r>
      <w:r>
        <w:rPr>
          <w:rFonts w:ascii="宋体" w:hAnsi="宋体"/>
          <w:szCs w:val="21"/>
        </w:rPr>
        <w:t xml:space="preserve">。 </w:t>
      </w:r>
    </w:p>
    <w:p w14:paraId="2D91599A">
      <w:pPr>
        <w:pStyle w:val="80"/>
        <w:numPr>
          <w:ilvl w:val="0"/>
          <w:numId w:val="6"/>
        </w:numPr>
        <w:ind w:firstLineChars="0"/>
      </w:pPr>
      <w:r>
        <w:rPr>
          <w:rFonts w:hint="eastAsia" w:ascii="宋体" w:hAnsi="宋体"/>
          <w:szCs w:val="21"/>
        </w:rPr>
        <w:t>本</w:t>
      </w:r>
      <w:r>
        <w:rPr>
          <w:rFonts w:ascii="宋体" w:hAnsi="宋体"/>
          <w:szCs w:val="21"/>
        </w:rPr>
        <w:t>订单需经</w:t>
      </w:r>
      <w:r>
        <w:rPr>
          <w:rFonts w:hint="eastAsia" w:ascii="宋体" w:hAnsi="宋体"/>
          <w:szCs w:val="21"/>
        </w:rPr>
        <w:t>甲乙</w:t>
      </w:r>
      <w:r>
        <w:rPr>
          <w:rFonts w:ascii="宋体" w:hAnsi="宋体"/>
          <w:szCs w:val="21"/>
        </w:rPr>
        <w:t>双方盖章后方能生效，扫描件有效。</w:t>
      </w:r>
      <w:r>
        <w:rPr>
          <w:rFonts w:hint="eastAsia" w:ascii="宋体" w:hAnsi="宋体"/>
          <w:szCs w:val="21"/>
        </w:rPr>
        <w:t>本</w:t>
      </w:r>
      <w:r>
        <w:rPr>
          <w:rFonts w:ascii="宋体" w:hAnsi="宋体"/>
          <w:szCs w:val="21"/>
        </w:rPr>
        <w:t>单</w:t>
      </w:r>
      <w:r>
        <w:rPr>
          <w:rFonts w:hint="eastAsia" w:ascii="宋体" w:hAnsi="宋体"/>
          <w:szCs w:val="21"/>
        </w:rPr>
        <w:t>乙方</w:t>
      </w:r>
      <w:r>
        <w:rPr>
          <w:rFonts w:ascii="宋体" w:hAnsi="宋体"/>
          <w:szCs w:val="21"/>
        </w:rPr>
        <w:t>确认后请盖章回传给甲方</w:t>
      </w:r>
      <w:r>
        <w:rPr>
          <w:rFonts w:hint="eastAsia" w:ascii="宋体" w:hAnsi="宋体"/>
          <w:szCs w:val="21"/>
        </w:rPr>
        <w:t>。</w:t>
      </w:r>
    </w:p>
    <w:p w14:paraId="3B131DDB">
      <w:pPr>
        <w:jc w:val="left"/>
        <w:rPr>
          <w:rFonts w:ascii="宋体" w:hAnsi="宋体"/>
          <w:szCs w:val="21"/>
          <w:highlight w:val="yellow"/>
        </w:rPr>
      </w:pPr>
      <w:r>
        <w:rPr>
          <w:rFonts w:hint="eastAsia" w:ascii="宋体" w:hAnsi="宋体" w:cs="宋体"/>
          <w:b/>
          <w:color w:val="000000"/>
          <w:kern w:val="0"/>
          <w:szCs w:val="21"/>
        </w:rPr>
        <w:t xml:space="preserve">                  </w:t>
      </w:r>
      <w:r>
        <w:rPr>
          <w:rFonts w:ascii="宋体" w:hAnsi="宋体" w:cs="宋体"/>
          <w:b/>
          <w:color w:val="000000"/>
          <w:kern w:val="0"/>
          <w:szCs w:val="21"/>
        </w:rPr>
        <w:t xml:space="preserve">      </w:t>
      </w:r>
    </w:p>
    <w:p w14:paraId="7B5EE15F">
      <w:pPr>
        <w:spacing w:line="480" w:lineRule="auto"/>
        <w:rPr>
          <w:rFonts w:hint="default" w:ascii="宋体" w:hAnsi="宋体" w:eastAsia="华文中宋"/>
          <w:kern w:val="0"/>
          <w:szCs w:val="21"/>
          <w:lang w:val="en-US" w:eastAsia="zh-CN"/>
        </w:rPr>
      </w:pPr>
      <w:r>
        <w:rPr>
          <w:rFonts w:hint="eastAsia" w:ascii="宋体" w:hAnsi="宋体"/>
          <w:color w:val="000000"/>
          <w:szCs w:val="21"/>
        </w:rPr>
        <w:t>甲方：</w:t>
      </w:r>
      <w:r>
        <w:rPr>
          <w:rFonts w:hint="eastAsia" w:ascii="宋体" w:hAnsi="宋体" w:cs="宋体"/>
          <w:lang w:val="en-US" w:eastAsia="zh-CN"/>
        </w:rPr>
        <w:t xml:space="preserve">**                         </w:t>
      </w:r>
      <w:r>
        <w:rPr>
          <w:rFonts w:hint="eastAsia" w:ascii="宋体" w:hAnsi="宋体"/>
          <w:color w:val="000000"/>
          <w:szCs w:val="21"/>
        </w:rPr>
        <w:t xml:space="preserve">               乙方：</w:t>
      </w:r>
      <w:r>
        <w:rPr>
          <w:rFonts w:hint="eastAsia" w:ascii="宋体" w:hAnsi="宋体"/>
          <w:kern w:val="0"/>
          <w:szCs w:val="21"/>
          <w:lang w:val="en-US" w:eastAsia="zh-CN"/>
        </w:rPr>
        <w:t>**</w:t>
      </w:r>
    </w:p>
    <w:p w14:paraId="3463C1D7">
      <w:pPr>
        <w:spacing w:line="480" w:lineRule="auto"/>
        <w:rPr>
          <w:rFonts w:ascii="宋体" w:hAnsi="宋体"/>
          <w:color w:val="000000"/>
          <w:szCs w:val="21"/>
        </w:rPr>
      </w:pPr>
      <w:r>
        <w:rPr>
          <w:rFonts w:hint="eastAsia" w:ascii="宋体" w:hAnsi="宋体"/>
          <w:color w:val="000000"/>
          <w:szCs w:val="21"/>
        </w:rPr>
        <w:t>委托代理人：　　　　　　　　　　　               委托代理人：</w:t>
      </w:r>
    </w:p>
    <w:p w14:paraId="3B0FE8FD">
      <w:pPr>
        <w:ind w:left="360" w:firstLine="240" w:firstLineChars="100"/>
        <w:jc w:val="left"/>
        <w:rPr>
          <w:rFonts w:ascii="宋体" w:hAnsi="宋体"/>
          <w:szCs w:val="21"/>
        </w:rPr>
      </w:pPr>
      <w:r>
        <w:rPr>
          <w:rFonts w:hint="eastAsia" w:ascii="宋体" w:hAnsi="宋体"/>
          <w:szCs w:val="21"/>
        </w:rPr>
        <w:t>日期</w:t>
      </w:r>
      <w:r>
        <w:rPr>
          <w:rFonts w:ascii="宋体" w:hAnsi="宋体"/>
          <w:szCs w:val="21"/>
        </w:rPr>
        <w:t>：</w:t>
      </w:r>
      <w:r>
        <w:rPr>
          <w:rFonts w:hint="eastAsia" w:ascii="宋体" w:hAnsi="宋体"/>
          <w:szCs w:val="21"/>
        </w:rPr>
        <w:t xml:space="preserve">                                          </w:t>
      </w:r>
      <w:r>
        <w:rPr>
          <w:rFonts w:ascii="宋体" w:hAnsi="宋体"/>
          <w:szCs w:val="21"/>
        </w:rPr>
        <w:t xml:space="preserve">  </w:t>
      </w:r>
      <w:r>
        <w:rPr>
          <w:rFonts w:hint="eastAsia" w:ascii="宋体" w:hAnsi="宋体"/>
          <w:szCs w:val="21"/>
        </w:rPr>
        <w:t>日期</w:t>
      </w:r>
      <w:r>
        <w:rPr>
          <w:rFonts w:ascii="宋体" w:hAnsi="宋体"/>
          <w:szCs w:val="21"/>
        </w:rPr>
        <w:t>：</w:t>
      </w:r>
    </w:p>
    <w:p w14:paraId="3A45DC74">
      <w:pPr>
        <w:ind w:left="360" w:firstLine="240" w:firstLineChars="100"/>
        <w:jc w:val="left"/>
        <w:rPr>
          <w:rFonts w:ascii="宋体" w:hAnsi="宋体"/>
          <w:szCs w:val="21"/>
        </w:rPr>
      </w:pPr>
    </w:p>
    <w:p w14:paraId="39EAADCE">
      <w:pPr>
        <w:spacing w:line="324" w:lineRule="auto"/>
        <w:jc w:val="left"/>
        <w:rPr>
          <w:rFonts w:hint="eastAsia" w:ascii="宋体" w:hAnsi="宋体"/>
          <w:b/>
          <w:szCs w:val="21"/>
        </w:rPr>
      </w:pPr>
    </w:p>
    <w:p w14:paraId="19B29ABD">
      <w:pPr>
        <w:spacing w:line="324" w:lineRule="auto"/>
        <w:jc w:val="left"/>
        <w:rPr>
          <w:rFonts w:ascii="宋体" w:hAnsi="宋体"/>
          <w:b/>
          <w:szCs w:val="21"/>
        </w:rPr>
      </w:pPr>
      <w:bookmarkStart w:id="340" w:name="_GoBack"/>
      <w:bookmarkEnd w:id="340"/>
      <w:r>
        <w:rPr>
          <w:rFonts w:hint="eastAsia" w:ascii="宋体" w:hAnsi="宋体"/>
          <w:b/>
          <w:szCs w:val="21"/>
        </w:rPr>
        <w:t>附件</w:t>
      </w:r>
      <w:r>
        <w:rPr>
          <w:rFonts w:ascii="宋体" w:hAnsi="宋体"/>
          <w:b/>
          <w:szCs w:val="21"/>
        </w:rPr>
        <w:t>三：</w:t>
      </w:r>
      <w:r>
        <w:rPr>
          <w:rFonts w:hint="eastAsia" w:ascii="宋体" w:hAnsi="宋体"/>
          <w:b/>
          <w:szCs w:val="21"/>
        </w:rPr>
        <w:t>安全</w:t>
      </w:r>
      <w:r>
        <w:rPr>
          <w:rFonts w:ascii="宋体" w:hAnsi="宋体"/>
          <w:b/>
          <w:szCs w:val="21"/>
        </w:rPr>
        <w:t>协议书</w:t>
      </w:r>
    </w:p>
    <w:p w14:paraId="4E159730">
      <w:pPr>
        <w:spacing w:after="240" w:line="480" w:lineRule="auto"/>
        <w:ind w:firstLine="120" w:firstLineChars="50"/>
        <w:rPr>
          <w:rFonts w:hint="default" w:ascii="宋体" w:hAnsi="宋体" w:eastAsia="华文中宋"/>
          <w:sz w:val="24"/>
          <w:lang w:val="en-US" w:eastAsia="zh-CN"/>
        </w:rPr>
      </w:pPr>
      <w:r>
        <w:rPr>
          <w:rFonts w:hint="eastAsia" w:ascii="宋体" w:hAnsi="宋体"/>
          <w:sz w:val="24"/>
        </w:rPr>
        <w:t>甲方：</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乙方：</w:t>
      </w:r>
      <w:r>
        <w:rPr>
          <w:rFonts w:hint="eastAsia" w:ascii="宋体" w:hAnsi="宋体"/>
          <w:sz w:val="24"/>
          <w:lang w:val="en-US" w:eastAsia="zh-CN"/>
        </w:rPr>
        <w:t>**</w:t>
      </w:r>
    </w:p>
    <w:p w14:paraId="485BE17E">
      <w:pPr>
        <w:autoSpaceDE w:val="0"/>
        <w:autoSpaceDN w:val="0"/>
        <w:adjustRightInd w:val="0"/>
        <w:spacing w:line="360" w:lineRule="auto"/>
        <w:ind w:firstLine="480" w:firstLineChars="200"/>
        <w:rPr>
          <w:rFonts w:ascii="宋体" w:hAnsi="宋体"/>
          <w:sz w:val="24"/>
        </w:rPr>
      </w:pPr>
      <w:r>
        <w:rPr>
          <w:rFonts w:hint="eastAsia" w:ascii="宋体" w:hAnsi="宋体"/>
          <w:sz w:val="24"/>
        </w:rPr>
        <w:t>甲乙双方根据甲方有关制度、规定，经双方协商，就本合同履行的安全管理和责任达成以下协议，共同遵守。</w:t>
      </w:r>
    </w:p>
    <w:p w14:paraId="2CD8ADFF">
      <w:pPr>
        <w:autoSpaceDE w:val="0"/>
        <w:autoSpaceDN w:val="0"/>
        <w:adjustRightInd w:val="0"/>
        <w:spacing w:line="360" w:lineRule="auto"/>
        <w:rPr>
          <w:rFonts w:ascii="宋体" w:hAnsi="宋体"/>
          <w:sz w:val="24"/>
        </w:rPr>
      </w:pPr>
      <w:r>
        <w:rPr>
          <w:rFonts w:hint="eastAsia" w:ascii="宋体" w:hAnsi="宋体"/>
          <w:sz w:val="24"/>
        </w:rPr>
        <w:t>1. 甲方的权利和责任</w:t>
      </w:r>
    </w:p>
    <w:p w14:paraId="3E3DDF1E">
      <w:pPr>
        <w:autoSpaceDE w:val="0"/>
        <w:autoSpaceDN w:val="0"/>
        <w:adjustRightInd w:val="0"/>
        <w:spacing w:line="360" w:lineRule="auto"/>
        <w:rPr>
          <w:rFonts w:ascii="宋体" w:hAnsi="宋体"/>
          <w:sz w:val="24"/>
        </w:rPr>
      </w:pPr>
      <w:r>
        <w:rPr>
          <w:rFonts w:hint="eastAsia" w:ascii="宋体" w:hAnsi="宋体"/>
          <w:sz w:val="24"/>
        </w:rPr>
        <w:t>1.1 有权对乙方进行安全资质审查。</w:t>
      </w:r>
    </w:p>
    <w:p w14:paraId="24B281F4">
      <w:pPr>
        <w:autoSpaceDE w:val="0"/>
        <w:autoSpaceDN w:val="0"/>
        <w:adjustRightInd w:val="0"/>
        <w:spacing w:line="360" w:lineRule="auto"/>
        <w:rPr>
          <w:rFonts w:ascii="宋体" w:hAnsi="宋体"/>
          <w:sz w:val="24"/>
        </w:rPr>
      </w:pPr>
      <w:r>
        <w:rPr>
          <w:rFonts w:hint="eastAsia" w:ascii="宋体" w:hAnsi="宋体"/>
          <w:sz w:val="24"/>
        </w:rPr>
        <w:t>1.2 对乙方不认真履行本协议或安全措施，甲方有权根据甲方规章制度进行考核。经劝阻无效，甲方有权提出警告、经济考核、逾期不整顿或整顿无效，甲方将按照合同中相关条款终止合作。</w:t>
      </w:r>
    </w:p>
    <w:p w14:paraId="0FC91D12">
      <w:pPr>
        <w:autoSpaceDE w:val="0"/>
        <w:autoSpaceDN w:val="0"/>
        <w:adjustRightInd w:val="0"/>
        <w:spacing w:line="360" w:lineRule="auto"/>
        <w:rPr>
          <w:rFonts w:ascii="宋体" w:hAnsi="宋体"/>
          <w:sz w:val="24"/>
        </w:rPr>
      </w:pPr>
      <w:r>
        <w:rPr>
          <w:rFonts w:hint="eastAsia" w:ascii="宋体" w:hAnsi="宋体"/>
          <w:sz w:val="24"/>
        </w:rPr>
        <w:t>2. 乙方的权利和责任</w:t>
      </w:r>
    </w:p>
    <w:p w14:paraId="5998AC84">
      <w:pPr>
        <w:autoSpaceDE w:val="0"/>
        <w:autoSpaceDN w:val="0"/>
        <w:adjustRightInd w:val="0"/>
        <w:spacing w:line="360" w:lineRule="auto"/>
        <w:rPr>
          <w:rFonts w:ascii="宋体" w:hAnsi="宋体"/>
          <w:sz w:val="24"/>
        </w:rPr>
      </w:pPr>
      <w:r>
        <w:rPr>
          <w:rFonts w:hint="eastAsia" w:ascii="宋体" w:hAnsi="宋体"/>
          <w:sz w:val="24"/>
        </w:rPr>
        <w:t>2.1 严格执行甲方的有关安全管理制度。</w:t>
      </w:r>
    </w:p>
    <w:p w14:paraId="3707C6AA">
      <w:pPr>
        <w:autoSpaceDE w:val="0"/>
        <w:autoSpaceDN w:val="0"/>
        <w:adjustRightInd w:val="0"/>
        <w:spacing w:line="360" w:lineRule="auto"/>
        <w:rPr>
          <w:rFonts w:ascii="宋体" w:hAnsi="宋体"/>
          <w:sz w:val="24"/>
        </w:rPr>
      </w:pPr>
      <w:r>
        <w:rPr>
          <w:rFonts w:hint="eastAsia" w:ascii="宋体" w:hAnsi="宋体"/>
          <w:sz w:val="24"/>
        </w:rPr>
        <w:t>2.2 主动提供营业执照、资格证书、安全资质证书、员工定期体检报告及其他资质材料供甲方审查，并向甲方提供复印件（加盖公章）存档。</w:t>
      </w:r>
    </w:p>
    <w:p w14:paraId="6B9D82AC">
      <w:pPr>
        <w:autoSpaceDE w:val="0"/>
        <w:autoSpaceDN w:val="0"/>
        <w:adjustRightInd w:val="0"/>
        <w:spacing w:line="360" w:lineRule="auto"/>
        <w:rPr>
          <w:rFonts w:ascii="宋体" w:hAnsi="宋体"/>
          <w:sz w:val="24"/>
        </w:rPr>
      </w:pPr>
      <w:r>
        <w:rPr>
          <w:rFonts w:hint="eastAsia" w:ascii="宋体" w:hAnsi="宋体"/>
          <w:sz w:val="24"/>
        </w:rPr>
        <w:t>2.3 应主动制定安全、环保措施，交甲方审查合格后贯彻落实，派专人监护押运，对卸料过程的安全负全部责任。</w:t>
      </w:r>
    </w:p>
    <w:p w14:paraId="5C068532">
      <w:pPr>
        <w:autoSpaceDE w:val="0"/>
        <w:autoSpaceDN w:val="0"/>
        <w:adjustRightInd w:val="0"/>
        <w:spacing w:line="360" w:lineRule="auto"/>
        <w:rPr>
          <w:rFonts w:ascii="宋体" w:hAnsi="宋体"/>
          <w:sz w:val="24"/>
        </w:rPr>
      </w:pPr>
      <w:r>
        <w:rPr>
          <w:rFonts w:hint="eastAsia" w:ascii="宋体" w:hAnsi="宋体"/>
          <w:sz w:val="24"/>
        </w:rPr>
        <w:t>2.4装卸货前，必须对全体参与人员进行安全、技术培训，使全体参与人员均掌握现场状况、特点及安全措施。</w:t>
      </w:r>
    </w:p>
    <w:p w14:paraId="5976FED9">
      <w:pPr>
        <w:autoSpaceDE w:val="0"/>
        <w:autoSpaceDN w:val="0"/>
        <w:adjustRightInd w:val="0"/>
        <w:spacing w:line="360" w:lineRule="auto"/>
        <w:rPr>
          <w:rFonts w:ascii="宋体" w:hAnsi="宋体"/>
          <w:sz w:val="24"/>
        </w:rPr>
      </w:pPr>
      <w:r>
        <w:rPr>
          <w:rFonts w:hint="eastAsia" w:ascii="宋体" w:hAnsi="宋体"/>
          <w:sz w:val="24"/>
        </w:rPr>
        <w:t>2.5 乙方应严禁使用未成年人和不适应现场安全工作要求的老、弱、病、残人员进行工作。</w:t>
      </w:r>
    </w:p>
    <w:p w14:paraId="642245BE">
      <w:pPr>
        <w:autoSpaceDE w:val="0"/>
        <w:autoSpaceDN w:val="0"/>
        <w:adjustRightInd w:val="0"/>
        <w:spacing w:line="360" w:lineRule="auto"/>
        <w:rPr>
          <w:rFonts w:ascii="宋体" w:hAnsi="宋体"/>
          <w:sz w:val="24"/>
        </w:rPr>
      </w:pPr>
      <w:r>
        <w:rPr>
          <w:rFonts w:hint="eastAsia" w:ascii="宋体" w:hAnsi="宋体"/>
          <w:sz w:val="24"/>
        </w:rPr>
        <w:t>2.6 乙方安全负责人或安全员（专职或兼职，应有乙方的书面授权）应在现场监督，对有危险的工作，应指定专人监护，随时检查工作人员在工作过程中是否遵守安全规程和安全措施。</w:t>
      </w:r>
    </w:p>
    <w:p w14:paraId="127A0657">
      <w:pPr>
        <w:autoSpaceDE w:val="0"/>
        <w:autoSpaceDN w:val="0"/>
        <w:adjustRightInd w:val="0"/>
        <w:spacing w:line="360" w:lineRule="auto"/>
        <w:rPr>
          <w:rFonts w:ascii="宋体" w:hAnsi="宋体"/>
          <w:sz w:val="24"/>
        </w:rPr>
      </w:pPr>
      <w:r>
        <w:rPr>
          <w:rFonts w:hint="eastAsia" w:ascii="宋体" w:hAnsi="宋体"/>
          <w:sz w:val="24"/>
        </w:rPr>
        <w:t>2.7 乙方负责人对甲方管理人员提出的意见必须及时整改，发生人身事故和不安全情况，必须立即报告甲方生产技术部，同时按规定上报。</w:t>
      </w:r>
    </w:p>
    <w:p w14:paraId="1883003B">
      <w:pPr>
        <w:autoSpaceDE w:val="0"/>
        <w:autoSpaceDN w:val="0"/>
        <w:adjustRightInd w:val="0"/>
        <w:spacing w:line="360" w:lineRule="auto"/>
        <w:rPr>
          <w:rFonts w:ascii="宋体" w:hAnsi="宋体"/>
          <w:sz w:val="24"/>
        </w:rPr>
      </w:pPr>
      <w:r>
        <w:rPr>
          <w:rFonts w:hint="eastAsia" w:ascii="宋体" w:hAnsi="宋体"/>
          <w:sz w:val="24"/>
        </w:rPr>
        <w:t>3. 责任界定</w:t>
      </w:r>
    </w:p>
    <w:p w14:paraId="6D2B69F3">
      <w:pPr>
        <w:autoSpaceDE w:val="0"/>
        <w:autoSpaceDN w:val="0"/>
        <w:adjustRightInd w:val="0"/>
        <w:spacing w:line="360" w:lineRule="auto"/>
        <w:rPr>
          <w:rFonts w:ascii="宋体" w:hAnsi="宋体"/>
          <w:sz w:val="24"/>
        </w:rPr>
      </w:pPr>
      <w:r>
        <w:rPr>
          <w:rFonts w:hint="eastAsia" w:ascii="宋体" w:hAnsi="宋体"/>
          <w:sz w:val="24"/>
        </w:rPr>
        <w:t>3.1 合同期内,在甲方的厂区内，乙方负责的安全措施未落实到位、现场安全管理不严、违章作业等由于乙方的原因，造成的人身事故和甲方设备事故，乙方应承担全部责任，甲方不承担任何责任。</w:t>
      </w:r>
    </w:p>
    <w:p w14:paraId="2D28FB6D">
      <w:pPr>
        <w:autoSpaceDE w:val="0"/>
        <w:autoSpaceDN w:val="0"/>
        <w:adjustRightInd w:val="0"/>
        <w:spacing w:line="360" w:lineRule="auto"/>
        <w:rPr>
          <w:rFonts w:ascii="宋体" w:hAnsi="宋体"/>
          <w:sz w:val="24"/>
        </w:rPr>
      </w:pPr>
      <w:r>
        <w:rPr>
          <w:rFonts w:hint="eastAsia" w:ascii="宋体" w:hAnsi="宋体"/>
          <w:sz w:val="24"/>
        </w:rPr>
        <w:t>3.2 乙方在甲方厂区内、外运输途中，所发生的人身伤亡、车辆损坏等事故，由乙方承担全部责任，甲方不承担任何责任。</w:t>
      </w:r>
    </w:p>
    <w:p w14:paraId="49F8D75C">
      <w:pPr>
        <w:autoSpaceDE w:val="0"/>
        <w:autoSpaceDN w:val="0"/>
        <w:adjustRightInd w:val="0"/>
        <w:spacing w:line="360" w:lineRule="auto"/>
        <w:rPr>
          <w:rFonts w:ascii="宋体" w:hAnsi="宋体"/>
          <w:sz w:val="24"/>
        </w:rPr>
      </w:pPr>
      <w:r>
        <w:rPr>
          <w:rFonts w:hint="eastAsia" w:ascii="宋体" w:hAnsi="宋体"/>
          <w:sz w:val="24"/>
        </w:rPr>
        <w:t>3.3 乙方应服从甲方有关人员的指挥，文明作业，在乙方运输至甲方现场过程中不得有抛、洒、滴、漏，不得造成二次污染等情况。乙方应在甲方指定的工作范围内工作，不得随意进入其它生产场所，不得擅自触及运行及备用中的设备，如擅自进入其它区域或擅自使用甲方的设备以及违反甲方规定，所造成的后果由乙方负全部责任。</w:t>
      </w:r>
    </w:p>
    <w:p w14:paraId="2255B0D1">
      <w:pPr>
        <w:autoSpaceDE w:val="0"/>
        <w:autoSpaceDN w:val="0"/>
        <w:adjustRightInd w:val="0"/>
        <w:spacing w:line="360" w:lineRule="auto"/>
        <w:rPr>
          <w:rFonts w:ascii="宋体" w:hAnsi="宋体"/>
          <w:sz w:val="24"/>
        </w:rPr>
      </w:pPr>
      <w:r>
        <w:rPr>
          <w:rFonts w:hint="eastAsia" w:ascii="宋体" w:hAnsi="宋体"/>
          <w:sz w:val="24"/>
        </w:rPr>
        <w:t>4. 管理协议</w:t>
      </w:r>
    </w:p>
    <w:p w14:paraId="0D26F4C0">
      <w:pPr>
        <w:autoSpaceDE w:val="0"/>
        <w:autoSpaceDN w:val="0"/>
        <w:adjustRightInd w:val="0"/>
        <w:spacing w:line="360" w:lineRule="auto"/>
        <w:rPr>
          <w:rFonts w:ascii="宋体" w:hAnsi="宋体"/>
          <w:sz w:val="24"/>
        </w:rPr>
      </w:pPr>
      <w:r>
        <w:rPr>
          <w:rFonts w:hint="eastAsia" w:ascii="宋体" w:hAnsi="宋体"/>
          <w:sz w:val="24"/>
        </w:rPr>
        <w:t>乙方在履行合同期间，如发生事故及违章事件，乙方同意接受甲方按照甲方制定的相关规定进行考核及做出相关处罚。</w:t>
      </w:r>
    </w:p>
    <w:p w14:paraId="6E86E06E">
      <w:pPr>
        <w:autoSpaceDE w:val="0"/>
        <w:autoSpaceDN w:val="0"/>
        <w:adjustRightInd w:val="0"/>
        <w:spacing w:line="360" w:lineRule="auto"/>
        <w:rPr>
          <w:rFonts w:ascii="宋体" w:hAnsi="宋体"/>
          <w:sz w:val="24"/>
        </w:rPr>
      </w:pPr>
      <w:r>
        <w:rPr>
          <w:rFonts w:hint="eastAsia" w:ascii="宋体" w:hAnsi="宋体"/>
          <w:sz w:val="24"/>
        </w:rPr>
        <w:t>5、安全负责人</w:t>
      </w:r>
    </w:p>
    <w:p w14:paraId="3FD30B03">
      <w:pPr>
        <w:autoSpaceDE w:val="0"/>
        <w:autoSpaceDN w:val="0"/>
        <w:adjustRightInd w:val="0"/>
        <w:spacing w:line="360" w:lineRule="auto"/>
        <w:rPr>
          <w:rFonts w:ascii="宋体" w:hAnsi="宋体"/>
          <w:sz w:val="24"/>
        </w:rPr>
      </w:pPr>
      <w:r>
        <w:rPr>
          <w:rFonts w:hint="eastAsia" w:ascii="宋体" w:hAnsi="宋体"/>
          <w:sz w:val="24"/>
        </w:rPr>
        <w:t>甲方安全负责人：</w:t>
      </w:r>
      <w:r>
        <w:rPr>
          <w:rFonts w:hint="eastAsia" w:ascii="宋体" w:hAnsi="宋体"/>
          <w:sz w:val="24"/>
          <w:lang w:val="en-US" w:eastAsia="zh-CN"/>
        </w:rPr>
        <w:t>**</w:t>
      </w:r>
      <w:r>
        <w:rPr>
          <w:rFonts w:hint="eastAsia" w:ascii="宋体" w:hAnsi="宋体"/>
          <w:sz w:val="24"/>
        </w:rPr>
        <w:t xml:space="preserve">                 </w:t>
      </w:r>
      <w:r>
        <w:rPr>
          <w:rFonts w:ascii="宋体" w:hAnsi="宋体"/>
          <w:sz w:val="24"/>
        </w:rPr>
        <w:t xml:space="preserve"> </w:t>
      </w:r>
      <w:r>
        <w:rPr>
          <w:rFonts w:hint="eastAsia" w:ascii="宋体" w:hAnsi="宋体"/>
          <w:sz w:val="24"/>
        </w:rPr>
        <w:t>联系电话：</w:t>
      </w:r>
      <w:r>
        <w:rPr>
          <w:rFonts w:hint="eastAsia" w:ascii="宋体" w:hAnsi="宋体"/>
          <w:sz w:val="24"/>
          <w:lang w:val="en-US" w:eastAsia="zh-CN"/>
        </w:rPr>
        <w:t>**</w:t>
      </w:r>
    </w:p>
    <w:p w14:paraId="7A7825F1">
      <w:pPr>
        <w:autoSpaceDE w:val="0"/>
        <w:autoSpaceDN w:val="0"/>
        <w:adjustRightInd w:val="0"/>
        <w:spacing w:line="360" w:lineRule="auto"/>
        <w:rPr>
          <w:rFonts w:ascii="宋体" w:hAnsi="宋体"/>
          <w:sz w:val="24"/>
        </w:rPr>
      </w:pPr>
      <w:r>
        <w:rPr>
          <w:rFonts w:hint="eastAsia" w:ascii="宋体" w:hAnsi="宋体"/>
          <w:sz w:val="24"/>
        </w:rPr>
        <w:t>乙方安全负责人：</w:t>
      </w:r>
      <w:r>
        <w:rPr>
          <w:rFonts w:hint="eastAsia" w:ascii="宋体" w:hAnsi="宋体"/>
          <w:sz w:val="24"/>
          <w:lang w:val="en-US" w:eastAsia="zh-CN"/>
        </w:rPr>
        <w:t>**</w:t>
      </w:r>
      <w:r>
        <w:rPr>
          <w:rFonts w:hint="eastAsia" w:ascii="宋体" w:hAnsi="宋体"/>
          <w:sz w:val="24"/>
        </w:rPr>
        <w:t xml:space="preserve">                  联系电话：</w:t>
      </w:r>
      <w:r>
        <w:rPr>
          <w:rFonts w:hint="eastAsia" w:ascii="宋体" w:hAnsi="宋体"/>
          <w:sz w:val="24"/>
          <w:lang w:val="en-US" w:eastAsia="zh-CN"/>
        </w:rPr>
        <w:t>**</w:t>
      </w:r>
    </w:p>
    <w:p w14:paraId="04E59DBD">
      <w:pPr>
        <w:autoSpaceDE w:val="0"/>
        <w:autoSpaceDN w:val="0"/>
        <w:adjustRightInd w:val="0"/>
        <w:spacing w:line="360" w:lineRule="auto"/>
        <w:rPr>
          <w:rFonts w:hint="eastAsia" w:ascii="宋体" w:hAnsi="宋体"/>
          <w:sz w:val="24"/>
        </w:rPr>
      </w:pPr>
    </w:p>
    <w:p w14:paraId="072826EF">
      <w:pPr>
        <w:autoSpaceDE w:val="0"/>
        <w:autoSpaceDN w:val="0"/>
        <w:adjustRightInd w:val="0"/>
        <w:spacing w:line="360" w:lineRule="auto"/>
        <w:rPr>
          <w:rFonts w:hint="eastAsia" w:ascii="宋体" w:hAnsi="宋体"/>
          <w:sz w:val="24"/>
        </w:rPr>
      </w:pPr>
      <w:r>
        <w:rPr>
          <w:rFonts w:hint="eastAsia" w:ascii="宋体" w:hAnsi="宋体"/>
          <w:sz w:val="24"/>
        </w:rPr>
        <w:t>甲方（盖章）：</w:t>
      </w:r>
      <w:r>
        <w:rPr>
          <w:rFonts w:hint="eastAsia" w:ascii="宋体" w:hAnsi="宋体" w:cs="宋体"/>
          <w:lang w:val="en-US" w:eastAsia="zh-CN"/>
        </w:rPr>
        <w:t xml:space="preserve">**                         </w:t>
      </w:r>
      <w:r>
        <w:rPr>
          <w:rFonts w:hint="eastAsia" w:ascii="宋体" w:hAnsi="宋体" w:cs="宋体"/>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乙方（盖章）：</w:t>
      </w:r>
      <w:r>
        <w:rPr>
          <w:rFonts w:hint="eastAsia" w:ascii="宋体" w:hAnsi="宋体"/>
          <w:kern w:val="0"/>
          <w:szCs w:val="21"/>
          <w:lang w:val="en-US" w:eastAsia="zh-CN"/>
        </w:rPr>
        <w:t>**</w:t>
      </w:r>
    </w:p>
    <w:p w14:paraId="7A8AF937">
      <w:pPr>
        <w:autoSpaceDE w:val="0"/>
        <w:autoSpaceDN w:val="0"/>
        <w:adjustRightInd w:val="0"/>
        <w:spacing w:line="360" w:lineRule="auto"/>
        <w:rPr>
          <w:rFonts w:hint="eastAsia" w:ascii="宋体" w:hAnsi="宋体"/>
          <w:sz w:val="24"/>
        </w:rPr>
      </w:pPr>
      <w:r>
        <w:rPr>
          <w:rFonts w:hint="eastAsia" w:ascii="宋体" w:hAnsi="宋体"/>
          <w:sz w:val="24"/>
        </w:rPr>
        <w:t>法定代表人：　　　　　　　　　　　           法定代表人：</w:t>
      </w:r>
    </w:p>
    <w:p w14:paraId="67BAFE25">
      <w:pPr>
        <w:autoSpaceDE w:val="0"/>
        <w:autoSpaceDN w:val="0"/>
        <w:adjustRightInd w:val="0"/>
        <w:spacing w:line="360" w:lineRule="auto"/>
        <w:rPr>
          <w:rFonts w:hint="eastAsia" w:ascii="宋体" w:hAnsi="宋体"/>
          <w:sz w:val="24"/>
        </w:rPr>
      </w:pPr>
      <w:r>
        <w:rPr>
          <w:rFonts w:hint="eastAsia" w:ascii="宋体" w:hAnsi="宋体"/>
          <w:sz w:val="24"/>
        </w:rPr>
        <w:t>委托代理人：　　　　　　　　　　　           委托代理人：</w:t>
      </w:r>
    </w:p>
    <w:p w14:paraId="6BC0A8DB">
      <w:pPr>
        <w:autoSpaceDE w:val="0"/>
        <w:autoSpaceDN w:val="0"/>
        <w:adjustRightInd w:val="0"/>
        <w:spacing w:line="360" w:lineRule="auto"/>
        <w:rPr>
          <w:rFonts w:ascii="宋体" w:hAnsi="宋体"/>
          <w:sz w:val="24"/>
        </w:rPr>
      </w:pPr>
      <w:r>
        <w:rPr>
          <w:rFonts w:hint="eastAsia" w:ascii="宋体" w:hAnsi="宋体"/>
          <w:sz w:val="24"/>
        </w:rPr>
        <w:t>签订日期：                                   签订日期：</w:t>
      </w:r>
      <w:r>
        <w:rPr>
          <w:rFonts w:ascii="宋体" w:hAnsi="宋体"/>
          <w:sz w:val="24"/>
        </w:rPr>
        <w:t xml:space="preserve"> </w:t>
      </w:r>
    </w:p>
    <w:p w14:paraId="1A6FE29D">
      <w:pPr>
        <w:spacing w:line="360" w:lineRule="auto"/>
        <w:jc w:val="center"/>
        <w:rPr>
          <w:rFonts w:ascii="宋体" w:hAnsi="宋体" w:eastAsia="宋体"/>
          <w:sz w:val="28"/>
          <w:szCs w:val="28"/>
        </w:rPr>
      </w:pPr>
    </w:p>
    <w:sectPr>
      <w:headerReference r:id="rId17" w:type="default"/>
      <w:footerReference r:id="rId18"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F088D">
    <w:pPr>
      <w:pStyle w:val="26"/>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D559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t>5</w:t>
    </w:r>
    <w:r>
      <w:rPr>
        <w:rFonts w:hint="eastAsia" w:ascii="宋体" w:hAnsi="宋体" w:eastAsia="宋体"/>
        <w:sz w:val="21"/>
        <w:szCs w:val="21"/>
        <w:lang w:val="en-US" w:eastAsia="zh-CN"/>
      </w:rPr>
      <w:t>5</w:t>
    </w:r>
    <w:r>
      <w:rPr>
        <w:rFonts w:hint="eastAsia" w:ascii="宋体" w:hAnsi="宋体" w:eastAsia="宋体"/>
        <w:sz w:val="21"/>
        <w:szCs w:val="21"/>
      </w:rPr>
      <w:t>页</w:t>
    </w:r>
  </w:p>
  <w:p w14:paraId="689CF50A">
    <w:pPr>
      <w:pStyle w:val="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41FE0F68">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47</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36AB1B15">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C1918">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5</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58</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CE8D6">
    <w:pPr>
      <w:pStyle w:val="14"/>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1009A2F3">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22</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25</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5EF9">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2098248">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32</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EEA8B">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p>
  <w:p w14:paraId="26BE91E4">
    <w:pPr>
      <w:pStyle w:val="26"/>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D3ED3">
    <w:pPr>
      <w:pStyle w:val="26"/>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0CDA8">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43</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p>
  <w:p w14:paraId="5C6B96F8">
    <w:pPr>
      <w:pStyle w:val="2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D4942">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p>
  <w:p w14:paraId="3D7D0A3A">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45B2">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8DF12">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2BABB">
    <w:pPr>
      <w:pStyle w:val="2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F98A6">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2E3B0">
    <w:pPr>
      <w:pBdr>
        <w:bottom w:val="single" w:color="auto" w:sz="4" w:space="1"/>
      </w:pBdr>
      <w:rPr>
        <w:rFonts w:ascii="宋体" w:hAnsi="宋体" w:eastAsia="宋体"/>
        <w:sz w:val="21"/>
        <w:szCs w:val="21"/>
      </w:rPr>
    </w:pPr>
  </w:p>
  <w:p w14:paraId="0507DA23">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24E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604205D4"/>
    <w:multiLevelType w:val="multilevel"/>
    <w:tmpl w:val="604205D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84407F"/>
    <w:multiLevelType w:val="singleLevel"/>
    <w:tmpl w:val="6984407F"/>
    <w:lvl w:ilvl="0" w:tentative="0">
      <w:start w:val="4"/>
      <w:numFmt w:val="decimal"/>
      <w:lvlText w:val="%1."/>
      <w:lvlJc w:val="left"/>
      <w:pPr>
        <w:tabs>
          <w:tab w:val="left" w:pos="312"/>
        </w:tabs>
      </w:pPr>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91332FC"/>
    <w:multiLevelType w:val="singleLevel"/>
    <w:tmpl w:val="791332FC"/>
    <w:lvl w:ilvl="0" w:tentative="0">
      <w:start w:val="1"/>
      <w:numFmt w:val="decimal"/>
      <w:suff w:val="nothing"/>
      <w:lvlText w:val="%1、"/>
      <w:lvlJc w:val="left"/>
    </w:lvl>
  </w:abstractNum>
  <w:abstractNum w:abstractNumId="5">
    <w:nsid w:val="7E2D6597"/>
    <w:multiLevelType w:val="multilevel"/>
    <w:tmpl w:val="7E2D65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E3Yzc0NzEzODgzOGFkYzcwMmRjZWU3ZmU2MDExNGMifQ=="/>
  </w:docVars>
  <w:rsids>
    <w:rsidRoot w:val="00C03E09"/>
    <w:rsid w:val="0000069E"/>
    <w:rsid w:val="00000E21"/>
    <w:rsid w:val="0000479E"/>
    <w:rsid w:val="000064AB"/>
    <w:rsid w:val="00016529"/>
    <w:rsid w:val="00016902"/>
    <w:rsid w:val="00016FDC"/>
    <w:rsid w:val="00020BD9"/>
    <w:rsid w:val="0002131D"/>
    <w:rsid w:val="000223DF"/>
    <w:rsid w:val="00025872"/>
    <w:rsid w:val="000271A7"/>
    <w:rsid w:val="00030268"/>
    <w:rsid w:val="00030A6D"/>
    <w:rsid w:val="00031501"/>
    <w:rsid w:val="00031541"/>
    <w:rsid w:val="00033628"/>
    <w:rsid w:val="000347F2"/>
    <w:rsid w:val="00034CCC"/>
    <w:rsid w:val="00036F3B"/>
    <w:rsid w:val="00041ED4"/>
    <w:rsid w:val="00042135"/>
    <w:rsid w:val="00042F43"/>
    <w:rsid w:val="00044611"/>
    <w:rsid w:val="00047540"/>
    <w:rsid w:val="000543B8"/>
    <w:rsid w:val="00054710"/>
    <w:rsid w:val="00056F02"/>
    <w:rsid w:val="00057225"/>
    <w:rsid w:val="0006207B"/>
    <w:rsid w:val="000665E6"/>
    <w:rsid w:val="00066BD1"/>
    <w:rsid w:val="000675F6"/>
    <w:rsid w:val="00067A5E"/>
    <w:rsid w:val="00067BD3"/>
    <w:rsid w:val="00071007"/>
    <w:rsid w:val="000729F6"/>
    <w:rsid w:val="00072BCE"/>
    <w:rsid w:val="00074417"/>
    <w:rsid w:val="00080597"/>
    <w:rsid w:val="000858FF"/>
    <w:rsid w:val="000901BD"/>
    <w:rsid w:val="0009149E"/>
    <w:rsid w:val="000918B2"/>
    <w:rsid w:val="000A2362"/>
    <w:rsid w:val="000A35D7"/>
    <w:rsid w:val="000A4355"/>
    <w:rsid w:val="000A6715"/>
    <w:rsid w:val="000A7221"/>
    <w:rsid w:val="000A7357"/>
    <w:rsid w:val="000B0C1E"/>
    <w:rsid w:val="000B15D7"/>
    <w:rsid w:val="000B3680"/>
    <w:rsid w:val="000B3C97"/>
    <w:rsid w:val="000B4290"/>
    <w:rsid w:val="000B4DB1"/>
    <w:rsid w:val="000B73AC"/>
    <w:rsid w:val="000B7537"/>
    <w:rsid w:val="000C1ED8"/>
    <w:rsid w:val="000C2859"/>
    <w:rsid w:val="000C3484"/>
    <w:rsid w:val="000C4691"/>
    <w:rsid w:val="000C6A1D"/>
    <w:rsid w:val="000C7E6F"/>
    <w:rsid w:val="000C7F4D"/>
    <w:rsid w:val="000D0171"/>
    <w:rsid w:val="000D0756"/>
    <w:rsid w:val="000D42BB"/>
    <w:rsid w:val="000D4A66"/>
    <w:rsid w:val="000D4DE0"/>
    <w:rsid w:val="000D66C8"/>
    <w:rsid w:val="000D77D0"/>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653D"/>
    <w:rsid w:val="001974BA"/>
    <w:rsid w:val="00197A5A"/>
    <w:rsid w:val="00197DAB"/>
    <w:rsid w:val="00197F71"/>
    <w:rsid w:val="001A027B"/>
    <w:rsid w:val="001A062B"/>
    <w:rsid w:val="001A2473"/>
    <w:rsid w:val="001A36BD"/>
    <w:rsid w:val="001A4EE6"/>
    <w:rsid w:val="001A61CF"/>
    <w:rsid w:val="001A769D"/>
    <w:rsid w:val="001B3A2B"/>
    <w:rsid w:val="001B539A"/>
    <w:rsid w:val="001B6CF8"/>
    <w:rsid w:val="001B726D"/>
    <w:rsid w:val="001C0D45"/>
    <w:rsid w:val="001C0ED9"/>
    <w:rsid w:val="001C2F31"/>
    <w:rsid w:val="001C3625"/>
    <w:rsid w:val="001C4F7D"/>
    <w:rsid w:val="001C512D"/>
    <w:rsid w:val="001C6D25"/>
    <w:rsid w:val="001D2509"/>
    <w:rsid w:val="001D285E"/>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179"/>
    <w:rsid w:val="001F6662"/>
    <w:rsid w:val="001F6BE8"/>
    <w:rsid w:val="0020032D"/>
    <w:rsid w:val="00205ADE"/>
    <w:rsid w:val="00205CB4"/>
    <w:rsid w:val="00210DAC"/>
    <w:rsid w:val="002154CC"/>
    <w:rsid w:val="0022117A"/>
    <w:rsid w:val="00222AD8"/>
    <w:rsid w:val="00224FE0"/>
    <w:rsid w:val="00227A40"/>
    <w:rsid w:val="00231145"/>
    <w:rsid w:val="002359E0"/>
    <w:rsid w:val="00245EF3"/>
    <w:rsid w:val="00250855"/>
    <w:rsid w:val="00251181"/>
    <w:rsid w:val="002539E0"/>
    <w:rsid w:val="00257964"/>
    <w:rsid w:val="002604FB"/>
    <w:rsid w:val="00263460"/>
    <w:rsid w:val="00263C2B"/>
    <w:rsid w:val="00264C87"/>
    <w:rsid w:val="002724A2"/>
    <w:rsid w:val="00272E9F"/>
    <w:rsid w:val="00274235"/>
    <w:rsid w:val="002747B4"/>
    <w:rsid w:val="00275468"/>
    <w:rsid w:val="00284EA9"/>
    <w:rsid w:val="00285F40"/>
    <w:rsid w:val="0028776C"/>
    <w:rsid w:val="00290820"/>
    <w:rsid w:val="0029176F"/>
    <w:rsid w:val="00291B74"/>
    <w:rsid w:val="00292524"/>
    <w:rsid w:val="002925A7"/>
    <w:rsid w:val="00295A4C"/>
    <w:rsid w:val="00295DF8"/>
    <w:rsid w:val="002A6515"/>
    <w:rsid w:val="002B1244"/>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6C51"/>
    <w:rsid w:val="00301F2E"/>
    <w:rsid w:val="00305EB0"/>
    <w:rsid w:val="00306C53"/>
    <w:rsid w:val="00311DB6"/>
    <w:rsid w:val="0031408F"/>
    <w:rsid w:val="00317390"/>
    <w:rsid w:val="00323090"/>
    <w:rsid w:val="0032362E"/>
    <w:rsid w:val="00333DB0"/>
    <w:rsid w:val="003352B0"/>
    <w:rsid w:val="00340611"/>
    <w:rsid w:val="00341246"/>
    <w:rsid w:val="003466DB"/>
    <w:rsid w:val="00347632"/>
    <w:rsid w:val="00352383"/>
    <w:rsid w:val="00352AA4"/>
    <w:rsid w:val="00354116"/>
    <w:rsid w:val="00360BED"/>
    <w:rsid w:val="00363474"/>
    <w:rsid w:val="00365535"/>
    <w:rsid w:val="00371B55"/>
    <w:rsid w:val="00372DF9"/>
    <w:rsid w:val="00376319"/>
    <w:rsid w:val="00383CB8"/>
    <w:rsid w:val="00383EEC"/>
    <w:rsid w:val="00386874"/>
    <w:rsid w:val="00391E25"/>
    <w:rsid w:val="00392274"/>
    <w:rsid w:val="0039331A"/>
    <w:rsid w:val="0039673C"/>
    <w:rsid w:val="003A0D9D"/>
    <w:rsid w:val="003A430C"/>
    <w:rsid w:val="003B0681"/>
    <w:rsid w:val="003B0D97"/>
    <w:rsid w:val="003B0F4E"/>
    <w:rsid w:val="003B62F3"/>
    <w:rsid w:val="003C2229"/>
    <w:rsid w:val="003C3DEE"/>
    <w:rsid w:val="003C6510"/>
    <w:rsid w:val="003C6A1E"/>
    <w:rsid w:val="003C7939"/>
    <w:rsid w:val="003C7D64"/>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10BC3"/>
    <w:rsid w:val="00411480"/>
    <w:rsid w:val="00424893"/>
    <w:rsid w:val="00426740"/>
    <w:rsid w:val="00432480"/>
    <w:rsid w:val="00435FE8"/>
    <w:rsid w:val="0044189C"/>
    <w:rsid w:val="00444F04"/>
    <w:rsid w:val="004463B2"/>
    <w:rsid w:val="00450591"/>
    <w:rsid w:val="004540B0"/>
    <w:rsid w:val="0045463B"/>
    <w:rsid w:val="00454AD3"/>
    <w:rsid w:val="004654C0"/>
    <w:rsid w:val="00467DB0"/>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6F71"/>
    <w:rsid w:val="004B7E2B"/>
    <w:rsid w:val="004C57F8"/>
    <w:rsid w:val="004C7270"/>
    <w:rsid w:val="004C76ED"/>
    <w:rsid w:val="004D00C9"/>
    <w:rsid w:val="004D182A"/>
    <w:rsid w:val="004D1C74"/>
    <w:rsid w:val="004D25F5"/>
    <w:rsid w:val="004E02A2"/>
    <w:rsid w:val="004E2FED"/>
    <w:rsid w:val="004E440C"/>
    <w:rsid w:val="004E68A6"/>
    <w:rsid w:val="004E7D65"/>
    <w:rsid w:val="004F12E9"/>
    <w:rsid w:val="004F3050"/>
    <w:rsid w:val="004F3E83"/>
    <w:rsid w:val="00505DB1"/>
    <w:rsid w:val="00506FD5"/>
    <w:rsid w:val="00511E21"/>
    <w:rsid w:val="005125FD"/>
    <w:rsid w:val="005129D3"/>
    <w:rsid w:val="00514142"/>
    <w:rsid w:val="00514EF6"/>
    <w:rsid w:val="00517F5A"/>
    <w:rsid w:val="00522111"/>
    <w:rsid w:val="0052394E"/>
    <w:rsid w:val="00523B30"/>
    <w:rsid w:val="00525AAA"/>
    <w:rsid w:val="00527BC5"/>
    <w:rsid w:val="0053124E"/>
    <w:rsid w:val="005325E6"/>
    <w:rsid w:val="00532AE1"/>
    <w:rsid w:val="00532F98"/>
    <w:rsid w:val="005340E2"/>
    <w:rsid w:val="00536A42"/>
    <w:rsid w:val="00540919"/>
    <w:rsid w:val="0054101D"/>
    <w:rsid w:val="00545CC2"/>
    <w:rsid w:val="00545F43"/>
    <w:rsid w:val="00546186"/>
    <w:rsid w:val="00546541"/>
    <w:rsid w:val="0055267A"/>
    <w:rsid w:val="00552CAE"/>
    <w:rsid w:val="00552F0F"/>
    <w:rsid w:val="005553E1"/>
    <w:rsid w:val="005648AB"/>
    <w:rsid w:val="00565CAA"/>
    <w:rsid w:val="00567664"/>
    <w:rsid w:val="00570550"/>
    <w:rsid w:val="00574D8F"/>
    <w:rsid w:val="00576D55"/>
    <w:rsid w:val="005773AB"/>
    <w:rsid w:val="00580634"/>
    <w:rsid w:val="005809D4"/>
    <w:rsid w:val="00583DDB"/>
    <w:rsid w:val="00583FC9"/>
    <w:rsid w:val="00586A01"/>
    <w:rsid w:val="0059272B"/>
    <w:rsid w:val="005928BD"/>
    <w:rsid w:val="00592C9C"/>
    <w:rsid w:val="00594338"/>
    <w:rsid w:val="005978A9"/>
    <w:rsid w:val="005A0BE8"/>
    <w:rsid w:val="005A3434"/>
    <w:rsid w:val="005A5911"/>
    <w:rsid w:val="005B6F76"/>
    <w:rsid w:val="005C557C"/>
    <w:rsid w:val="005D0627"/>
    <w:rsid w:val="005D587D"/>
    <w:rsid w:val="005D64C6"/>
    <w:rsid w:val="005D7DF0"/>
    <w:rsid w:val="005E01B2"/>
    <w:rsid w:val="005E3078"/>
    <w:rsid w:val="005E6B9E"/>
    <w:rsid w:val="005F3223"/>
    <w:rsid w:val="005F5406"/>
    <w:rsid w:val="0060320A"/>
    <w:rsid w:val="00603642"/>
    <w:rsid w:val="00604BD3"/>
    <w:rsid w:val="0060725E"/>
    <w:rsid w:val="00614BD3"/>
    <w:rsid w:val="00614CB6"/>
    <w:rsid w:val="0062177A"/>
    <w:rsid w:val="00621EA4"/>
    <w:rsid w:val="00622584"/>
    <w:rsid w:val="00623A23"/>
    <w:rsid w:val="00632192"/>
    <w:rsid w:val="00634D77"/>
    <w:rsid w:val="00634DBB"/>
    <w:rsid w:val="00643F45"/>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11C5"/>
    <w:rsid w:val="0069242B"/>
    <w:rsid w:val="00695AE3"/>
    <w:rsid w:val="00697D82"/>
    <w:rsid w:val="006A0C74"/>
    <w:rsid w:val="006A25C4"/>
    <w:rsid w:val="006B05A2"/>
    <w:rsid w:val="006B1A47"/>
    <w:rsid w:val="006B5D9E"/>
    <w:rsid w:val="006C3025"/>
    <w:rsid w:val="006D324F"/>
    <w:rsid w:val="006D7B1A"/>
    <w:rsid w:val="006E3AC8"/>
    <w:rsid w:val="006E3D9B"/>
    <w:rsid w:val="006E5BE5"/>
    <w:rsid w:val="006F332D"/>
    <w:rsid w:val="006F7DC8"/>
    <w:rsid w:val="007050B8"/>
    <w:rsid w:val="007053D6"/>
    <w:rsid w:val="00705CC6"/>
    <w:rsid w:val="0071126C"/>
    <w:rsid w:val="007158A3"/>
    <w:rsid w:val="00722927"/>
    <w:rsid w:val="007244EC"/>
    <w:rsid w:val="00725BBA"/>
    <w:rsid w:val="00727E21"/>
    <w:rsid w:val="007314E9"/>
    <w:rsid w:val="00733D74"/>
    <w:rsid w:val="0073516B"/>
    <w:rsid w:val="007363E6"/>
    <w:rsid w:val="007366BF"/>
    <w:rsid w:val="00736D49"/>
    <w:rsid w:val="00737529"/>
    <w:rsid w:val="0074034C"/>
    <w:rsid w:val="0074148C"/>
    <w:rsid w:val="00741AEA"/>
    <w:rsid w:val="00744DDD"/>
    <w:rsid w:val="00745C9F"/>
    <w:rsid w:val="007504E7"/>
    <w:rsid w:val="00751FD5"/>
    <w:rsid w:val="00752D99"/>
    <w:rsid w:val="00752F8C"/>
    <w:rsid w:val="00754070"/>
    <w:rsid w:val="00755B7F"/>
    <w:rsid w:val="00761443"/>
    <w:rsid w:val="00762A66"/>
    <w:rsid w:val="00767893"/>
    <w:rsid w:val="00767CA2"/>
    <w:rsid w:val="00777282"/>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6583"/>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013B"/>
    <w:rsid w:val="00834928"/>
    <w:rsid w:val="00841159"/>
    <w:rsid w:val="00845F24"/>
    <w:rsid w:val="00846C8C"/>
    <w:rsid w:val="00855C8B"/>
    <w:rsid w:val="00857D78"/>
    <w:rsid w:val="00860DB1"/>
    <w:rsid w:val="008643F8"/>
    <w:rsid w:val="00871496"/>
    <w:rsid w:val="008740C0"/>
    <w:rsid w:val="00877C80"/>
    <w:rsid w:val="00882151"/>
    <w:rsid w:val="00884AA2"/>
    <w:rsid w:val="00885C34"/>
    <w:rsid w:val="0088696C"/>
    <w:rsid w:val="00887FBF"/>
    <w:rsid w:val="00894896"/>
    <w:rsid w:val="00895712"/>
    <w:rsid w:val="008977F4"/>
    <w:rsid w:val="008A5520"/>
    <w:rsid w:val="008B2AEC"/>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33255"/>
    <w:rsid w:val="00934FB4"/>
    <w:rsid w:val="00935724"/>
    <w:rsid w:val="0093733C"/>
    <w:rsid w:val="00942C07"/>
    <w:rsid w:val="00942FB3"/>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6042"/>
    <w:rsid w:val="009871F3"/>
    <w:rsid w:val="0098726B"/>
    <w:rsid w:val="009909A4"/>
    <w:rsid w:val="00992550"/>
    <w:rsid w:val="00994494"/>
    <w:rsid w:val="00995AD0"/>
    <w:rsid w:val="009A3C72"/>
    <w:rsid w:val="009A671E"/>
    <w:rsid w:val="009B040B"/>
    <w:rsid w:val="009B3E4D"/>
    <w:rsid w:val="009B4637"/>
    <w:rsid w:val="009C0251"/>
    <w:rsid w:val="009C03DB"/>
    <w:rsid w:val="009C2338"/>
    <w:rsid w:val="009C3294"/>
    <w:rsid w:val="009C4A6F"/>
    <w:rsid w:val="009C5E27"/>
    <w:rsid w:val="009C7A15"/>
    <w:rsid w:val="009D18E0"/>
    <w:rsid w:val="009D7EBA"/>
    <w:rsid w:val="009D7F7E"/>
    <w:rsid w:val="009E160B"/>
    <w:rsid w:val="009E1A4C"/>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69E5"/>
    <w:rsid w:val="00A26F8B"/>
    <w:rsid w:val="00A302A5"/>
    <w:rsid w:val="00A34731"/>
    <w:rsid w:val="00A35202"/>
    <w:rsid w:val="00A35F25"/>
    <w:rsid w:val="00A363E9"/>
    <w:rsid w:val="00A366E7"/>
    <w:rsid w:val="00A424AB"/>
    <w:rsid w:val="00A42799"/>
    <w:rsid w:val="00A42848"/>
    <w:rsid w:val="00A47AD7"/>
    <w:rsid w:val="00A500E8"/>
    <w:rsid w:val="00A50973"/>
    <w:rsid w:val="00A55511"/>
    <w:rsid w:val="00A5663A"/>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851B4"/>
    <w:rsid w:val="00A851D3"/>
    <w:rsid w:val="00A85B1A"/>
    <w:rsid w:val="00A923B9"/>
    <w:rsid w:val="00A97DE1"/>
    <w:rsid w:val="00AA057E"/>
    <w:rsid w:val="00AA1D4A"/>
    <w:rsid w:val="00AA5AFA"/>
    <w:rsid w:val="00AA6272"/>
    <w:rsid w:val="00AA66FF"/>
    <w:rsid w:val="00AA69D2"/>
    <w:rsid w:val="00AB026A"/>
    <w:rsid w:val="00AB104F"/>
    <w:rsid w:val="00AB12AC"/>
    <w:rsid w:val="00AB5E46"/>
    <w:rsid w:val="00AC3891"/>
    <w:rsid w:val="00AC4F26"/>
    <w:rsid w:val="00AC60D1"/>
    <w:rsid w:val="00AC6B27"/>
    <w:rsid w:val="00AC7CC7"/>
    <w:rsid w:val="00AD567B"/>
    <w:rsid w:val="00AD7F38"/>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E1890"/>
    <w:rsid w:val="00BE2759"/>
    <w:rsid w:val="00BE3985"/>
    <w:rsid w:val="00BF13EE"/>
    <w:rsid w:val="00BF258C"/>
    <w:rsid w:val="00BF50BC"/>
    <w:rsid w:val="00BF5F1B"/>
    <w:rsid w:val="00C02F30"/>
    <w:rsid w:val="00C03E09"/>
    <w:rsid w:val="00C048D7"/>
    <w:rsid w:val="00C05A61"/>
    <w:rsid w:val="00C07239"/>
    <w:rsid w:val="00C072E5"/>
    <w:rsid w:val="00C119ED"/>
    <w:rsid w:val="00C2023A"/>
    <w:rsid w:val="00C20EE1"/>
    <w:rsid w:val="00C21647"/>
    <w:rsid w:val="00C22850"/>
    <w:rsid w:val="00C26BD1"/>
    <w:rsid w:val="00C32113"/>
    <w:rsid w:val="00C336BF"/>
    <w:rsid w:val="00C36CD3"/>
    <w:rsid w:val="00C40065"/>
    <w:rsid w:val="00C42094"/>
    <w:rsid w:val="00C44576"/>
    <w:rsid w:val="00C44C83"/>
    <w:rsid w:val="00C46581"/>
    <w:rsid w:val="00C5125B"/>
    <w:rsid w:val="00C516AD"/>
    <w:rsid w:val="00C53ABE"/>
    <w:rsid w:val="00C55723"/>
    <w:rsid w:val="00C5611B"/>
    <w:rsid w:val="00C565C5"/>
    <w:rsid w:val="00C61FC3"/>
    <w:rsid w:val="00C632EC"/>
    <w:rsid w:val="00C63A29"/>
    <w:rsid w:val="00C64501"/>
    <w:rsid w:val="00C67614"/>
    <w:rsid w:val="00C75C33"/>
    <w:rsid w:val="00C81079"/>
    <w:rsid w:val="00C84522"/>
    <w:rsid w:val="00C855EC"/>
    <w:rsid w:val="00C85862"/>
    <w:rsid w:val="00C8652A"/>
    <w:rsid w:val="00C87818"/>
    <w:rsid w:val="00C95E54"/>
    <w:rsid w:val="00C97C68"/>
    <w:rsid w:val="00CA10D0"/>
    <w:rsid w:val="00CA11E7"/>
    <w:rsid w:val="00CA2B5E"/>
    <w:rsid w:val="00CA5DA9"/>
    <w:rsid w:val="00CA5FD2"/>
    <w:rsid w:val="00CB3061"/>
    <w:rsid w:val="00CB393C"/>
    <w:rsid w:val="00CB51CC"/>
    <w:rsid w:val="00CB6050"/>
    <w:rsid w:val="00CC05AF"/>
    <w:rsid w:val="00CC172C"/>
    <w:rsid w:val="00CC1972"/>
    <w:rsid w:val="00CC512E"/>
    <w:rsid w:val="00CC5E11"/>
    <w:rsid w:val="00CD0864"/>
    <w:rsid w:val="00CD3242"/>
    <w:rsid w:val="00CD71EC"/>
    <w:rsid w:val="00CE0788"/>
    <w:rsid w:val="00CE3FE2"/>
    <w:rsid w:val="00CE4785"/>
    <w:rsid w:val="00CE5A1F"/>
    <w:rsid w:val="00CE5CC9"/>
    <w:rsid w:val="00CE6ECF"/>
    <w:rsid w:val="00CE7D48"/>
    <w:rsid w:val="00CF28B8"/>
    <w:rsid w:val="00CF4718"/>
    <w:rsid w:val="00CF499F"/>
    <w:rsid w:val="00D026EC"/>
    <w:rsid w:val="00D03DFA"/>
    <w:rsid w:val="00D1368F"/>
    <w:rsid w:val="00D13CBE"/>
    <w:rsid w:val="00D17360"/>
    <w:rsid w:val="00D21807"/>
    <w:rsid w:val="00D3088E"/>
    <w:rsid w:val="00D34A15"/>
    <w:rsid w:val="00D357A5"/>
    <w:rsid w:val="00D37238"/>
    <w:rsid w:val="00D40A43"/>
    <w:rsid w:val="00D4297C"/>
    <w:rsid w:val="00D45813"/>
    <w:rsid w:val="00D50B4D"/>
    <w:rsid w:val="00D51C37"/>
    <w:rsid w:val="00D60642"/>
    <w:rsid w:val="00D60C44"/>
    <w:rsid w:val="00D6102C"/>
    <w:rsid w:val="00D61298"/>
    <w:rsid w:val="00D62E25"/>
    <w:rsid w:val="00D63897"/>
    <w:rsid w:val="00D71291"/>
    <w:rsid w:val="00D7407C"/>
    <w:rsid w:val="00D741E2"/>
    <w:rsid w:val="00D74A2D"/>
    <w:rsid w:val="00D763BD"/>
    <w:rsid w:val="00D776EA"/>
    <w:rsid w:val="00D81933"/>
    <w:rsid w:val="00D82B21"/>
    <w:rsid w:val="00D855D3"/>
    <w:rsid w:val="00D923BF"/>
    <w:rsid w:val="00D94533"/>
    <w:rsid w:val="00D9558C"/>
    <w:rsid w:val="00D958D0"/>
    <w:rsid w:val="00DA4AEF"/>
    <w:rsid w:val="00DA748D"/>
    <w:rsid w:val="00DB1BA8"/>
    <w:rsid w:val="00DB725C"/>
    <w:rsid w:val="00DC052B"/>
    <w:rsid w:val="00DC1103"/>
    <w:rsid w:val="00DC1978"/>
    <w:rsid w:val="00DE241B"/>
    <w:rsid w:val="00DE30E1"/>
    <w:rsid w:val="00DE50D7"/>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FC2"/>
    <w:rsid w:val="00E21BE0"/>
    <w:rsid w:val="00E25C44"/>
    <w:rsid w:val="00E26D0C"/>
    <w:rsid w:val="00E31C0A"/>
    <w:rsid w:val="00E32166"/>
    <w:rsid w:val="00E3370C"/>
    <w:rsid w:val="00E35083"/>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F02"/>
    <w:rsid w:val="00E70311"/>
    <w:rsid w:val="00E72C7E"/>
    <w:rsid w:val="00E75677"/>
    <w:rsid w:val="00E833CF"/>
    <w:rsid w:val="00E83FC9"/>
    <w:rsid w:val="00E8730E"/>
    <w:rsid w:val="00E91F47"/>
    <w:rsid w:val="00E92261"/>
    <w:rsid w:val="00E955DC"/>
    <w:rsid w:val="00E96E0E"/>
    <w:rsid w:val="00EA31BB"/>
    <w:rsid w:val="00EA4F10"/>
    <w:rsid w:val="00EB01A2"/>
    <w:rsid w:val="00EB0462"/>
    <w:rsid w:val="00EB11E1"/>
    <w:rsid w:val="00EB1482"/>
    <w:rsid w:val="00EB3D17"/>
    <w:rsid w:val="00EC1DF6"/>
    <w:rsid w:val="00EC4020"/>
    <w:rsid w:val="00EC67E4"/>
    <w:rsid w:val="00EC68FF"/>
    <w:rsid w:val="00ED010E"/>
    <w:rsid w:val="00ED7409"/>
    <w:rsid w:val="00EE0437"/>
    <w:rsid w:val="00EF14E0"/>
    <w:rsid w:val="00EF45CF"/>
    <w:rsid w:val="00F02864"/>
    <w:rsid w:val="00F0308E"/>
    <w:rsid w:val="00F04962"/>
    <w:rsid w:val="00F076D6"/>
    <w:rsid w:val="00F137EB"/>
    <w:rsid w:val="00F216FB"/>
    <w:rsid w:val="00F22156"/>
    <w:rsid w:val="00F22197"/>
    <w:rsid w:val="00F22302"/>
    <w:rsid w:val="00F24122"/>
    <w:rsid w:val="00F24BC0"/>
    <w:rsid w:val="00F310CE"/>
    <w:rsid w:val="00F312B0"/>
    <w:rsid w:val="00F322C9"/>
    <w:rsid w:val="00F35138"/>
    <w:rsid w:val="00F42114"/>
    <w:rsid w:val="00F42CAE"/>
    <w:rsid w:val="00F45B21"/>
    <w:rsid w:val="00F51B8D"/>
    <w:rsid w:val="00F55B4E"/>
    <w:rsid w:val="00F5656E"/>
    <w:rsid w:val="00F707E8"/>
    <w:rsid w:val="00F7200C"/>
    <w:rsid w:val="00F7508F"/>
    <w:rsid w:val="00F8599D"/>
    <w:rsid w:val="00F93CEB"/>
    <w:rsid w:val="00F96A29"/>
    <w:rsid w:val="00FA55BA"/>
    <w:rsid w:val="00FB3D13"/>
    <w:rsid w:val="00FB47C6"/>
    <w:rsid w:val="00FC3285"/>
    <w:rsid w:val="00FC49DF"/>
    <w:rsid w:val="00FC51AE"/>
    <w:rsid w:val="00FD44F1"/>
    <w:rsid w:val="00FD5953"/>
    <w:rsid w:val="00FD7EEF"/>
    <w:rsid w:val="00FE1E75"/>
    <w:rsid w:val="00FE239C"/>
    <w:rsid w:val="00FE69C2"/>
    <w:rsid w:val="00FF3C02"/>
    <w:rsid w:val="00FF41BB"/>
    <w:rsid w:val="00FF5CCB"/>
    <w:rsid w:val="00FF755B"/>
    <w:rsid w:val="017B7436"/>
    <w:rsid w:val="21B225A8"/>
    <w:rsid w:val="22FD10B1"/>
    <w:rsid w:val="2A4D7312"/>
    <w:rsid w:val="383B761A"/>
    <w:rsid w:val="4B2518F5"/>
    <w:rsid w:val="4D597BB9"/>
    <w:rsid w:val="4DA955F9"/>
    <w:rsid w:val="540B37C9"/>
    <w:rsid w:val="59D12698"/>
    <w:rsid w:val="645667E8"/>
    <w:rsid w:val="78645A4D"/>
    <w:rsid w:val="79BF15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字符"/>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字符"/>
    <w:basedOn w:val="46"/>
    <w:link w:val="3"/>
    <w:qFormat/>
    <w:uiPriority w:val="0"/>
    <w:rPr>
      <w:rFonts w:ascii="Arial" w:hAnsi="Arial" w:eastAsia="宋体" w:cs="Times New Roman"/>
      <w:b/>
      <w:sz w:val="28"/>
      <w:szCs w:val="20"/>
    </w:rPr>
  </w:style>
  <w:style w:type="character" w:customStyle="1" w:styleId="55">
    <w:name w:val="标题 3 字符"/>
    <w:basedOn w:val="46"/>
    <w:link w:val="4"/>
    <w:qFormat/>
    <w:uiPriority w:val="0"/>
    <w:rPr>
      <w:rFonts w:ascii="Times New Roman" w:hAnsi="Times New Roman" w:eastAsia="华文中宋" w:cs="Times New Roman"/>
      <w:b/>
      <w:sz w:val="32"/>
      <w:szCs w:val="20"/>
    </w:rPr>
  </w:style>
  <w:style w:type="character" w:customStyle="1" w:styleId="56">
    <w:name w:val="标题 5 字符"/>
    <w:basedOn w:val="46"/>
    <w:link w:val="5"/>
    <w:qFormat/>
    <w:uiPriority w:val="0"/>
    <w:rPr>
      <w:rFonts w:ascii="宋体" w:hAnsi="Times New Roman" w:eastAsia="宋体" w:cs="Times New Roman"/>
      <w:b/>
      <w:bCs/>
      <w:kern w:val="0"/>
      <w:sz w:val="28"/>
      <w:szCs w:val="28"/>
    </w:rPr>
  </w:style>
  <w:style w:type="character" w:customStyle="1" w:styleId="57">
    <w:name w:val="标题 7 字符"/>
    <w:basedOn w:val="46"/>
    <w:link w:val="6"/>
    <w:qFormat/>
    <w:uiPriority w:val="0"/>
    <w:rPr>
      <w:rFonts w:ascii="Times New Roman" w:hAnsi="Times New Roman" w:eastAsia="宋体" w:cs="Times New Roman"/>
      <w:b/>
      <w:sz w:val="24"/>
      <w:szCs w:val="20"/>
    </w:rPr>
  </w:style>
  <w:style w:type="character" w:customStyle="1" w:styleId="58">
    <w:name w:val="日期 字符"/>
    <w:link w:val="23"/>
    <w:qFormat/>
    <w:uiPriority w:val="0"/>
    <w:rPr>
      <w:rFonts w:eastAsia="宋体"/>
    </w:rPr>
  </w:style>
  <w:style w:type="character" w:customStyle="1" w:styleId="59">
    <w:name w:val="页眉 字符"/>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字符"/>
    <w:basedOn w:val="46"/>
    <w:link w:val="15"/>
    <w:qFormat/>
    <w:uiPriority w:val="0"/>
    <w:rPr>
      <w:rFonts w:ascii="楷体_GB2312" w:hAnsi="Times New Roman" w:eastAsia="楷体_GB2312" w:cs="Times New Roman"/>
      <w:sz w:val="28"/>
      <w:szCs w:val="20"/>
    </w:rPr>
  </w:style>
  <w:style w:type="character" w:customStyle="1" w:styleId="64">
    <w:name w:val="页脚 字符"/>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字符"/>
    <w:basedOn w:val="46"/>
    <w:link w:val="24"/>
    <w:qFormat/>
    <w:uiPriority w:val="0"/>
    <w:rPr>
      <w:rFonts w:ascii="宋体" w:hAnsi="Times New Roman" w:eastAsia="宋体" w:cs="Times New Roman"/>
      <w:kern w:val="0"/>
      <w:sz w:val="24"/>
      <w:szCs w:val="20"/>
    </w:rPr>
  </w:style>
  <w:style w:type="character" w:customStyle="1" w:styleId="69">
    <w:name w:val="批注框文本 字符"/>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字符"/>
    <w:basedOn w:val="46"/>
    <w:link w:val="12"/>
    <w:qFormat/>
    <w:uiPriority w:val="0"/>
    <w:rPr>
      <w:rFonts w:ascii="Times New Roman" w:hAnsi="Times New Roman" w:eastAsia="宋体" w:cs="Times New Roman"/>
      <w:szCs w:val="20"/>
    </w:rPr>
  </w:style>
  <w:style w:type="character" w:customStyle="1" w:styleId="73">
    <w:name w:val="正文文本 2 字符"/>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字符"/>
    <w:basedOn w:val="46"/>
    <w:link w:val="14"/>
    <w:qFormat/>
    <w:uiPriority w:val="0"/>
    <w:rPr>
      <w:rFonts w:ascii="宋体" w:hAnsi="宋体" w:eastAsia="宋体" w:cs="Times New Roman"/>
      <w:sz w:val="24"/>
      <w:szCs w:val="20"/>
    </w:rPr>
  </w:style>
  <w:style w:type="character" w:customStyle="1" w:styleId="76">
    <w:name w:val="纯文本 字符"/>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字符"/>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字符"/>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字符"/>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字符"/>
    <w:basedOn w:val="46"/>
    <w:link w:val="13"/>
    <w:qFormat/>
    <w:uiPriority w:val="0"/>
    <w:rPr>
      <w:rFonts w:ascii="Times New Roman" w:hAnsi="Times New Roman" w:eastAsia="华文中宋" w:cs="Times New Roman"/>
      <w:sz w:val="16"/>
      <w:szCs w:val="16"/>
    </w:rPr>
  </w:style>
  <w:style w:type="character" w:customStyle="1" w:styleId="84">
    <w:name w:val="标题 字符"/>
    <w:basedOn w:val="46"/>
    <w:link w:val="41"/>
    <w:qFormat/>
    <w:uiPriority w:val="0"/>
    <w:rPr>
      <w:rFonts w:ascii="Cambria" w:hAnsi="Cambria" w:eastAsia="宋体" w:cs="Times New Roman"/>
      <w:b/>
      <w:bCs/>
      <w:sz w:val="32"/>
      <w:szCs w:val="32"/>
    </w:rPr>
  </w:style>
  <w:style w:type="paragraph" w:customStyle="1" w:styleId="85">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3">
    <w:name w:val="副标题 字符"/>
    <w:basedOn w:val="46"/>
    <w:link w:val="31"/>
    <w:qFormat/>
    <w:uiPriority w:val="0"/>
    <w:rPr>
      <w:rFonts w:ascii="Cambria" w:hAnsi="Cambria" w:eastAsia="宋体" w:cs="Times New Roman"/>
      <w:b/>
      <w:bCs/>
      <w:kern w:val="28"/>
      <w:sz w:val="32"/>
      <w:szCs w:val="32"/>
    </w:rPr>
  </w:style>
  <w:style w:type="character" w:customStyle="1" w:styleId="94">
    <w:name w:val="批注主题 字符"/>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字符"/>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paragraph" w:customStyle="1" w:styleId="104">
    <w:name w:val="Char Char Char Char Char Char Char"/>
    <w:basedOn w:val="1"/>
    <w:qFormat/>
    <w:uiPriority w:val="0"/>
    <w:pPr>
      <w:widowControl/>
      <w:spacing w:after="160" w:line="240" w:lineRule="exact"/>
      <w:ind w:left="652" w:firstLine="505"/>
      <w:jc w:val="left"/>
    </w:pPr>
    <w:rPr>
      <w:rFonts w:eastAsia="宋体"/>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png"/><Relationship Id="rId21" Type="http://schemas.openxmlformats.org/officeDocument/2006/relationships/image" Target="media/image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825</Words>
  <Characters>1048</Characters>
  <Lines>261</Lines>
  <Paragraphs>73</Paragraphs>
  <TotalTime>0</TotalTime>
  <ScaleCrop>false</ScaleCrop>
  <LinksUpToDate>false</LinksUpToDate>
  <CharactersWithSpaces>1210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黄德东</cp:lastModifiedBy>
  <cp:lastPrinted>2020-09-17T06:29:00Z</cp:lastPrinted>
  <dcterms:modified xsi:type="dcterms:W3CDTF">2025-11-26T02:53:43Z</dcterms:modified>
  <cp:revision>512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E0D7884089E3482F96A9C8DECD302159</vt:lpwstr>
  </property>
  <property fmtid="{D5CDD505-2E9C-101B-9397-08002B2CF9AE}" pid="4" name="KSOTemplateDocerSaveRecord">
    <vt:lpwstr>eyJoZGlkIjoiZmE3Yzc0NzEzODgzOGFkYzcwMmRjZWU3ZmU2MDExNGMiLCJ1c2VySWQiOiIxNDAyMzM4NTY2In0=</vt:lpwstr>
  </property>
</Properties>
</file>